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373128" w:rsidRPr="00373128" w:rsidTr="00373128">
        <w:tc>
          <w:tcPr>
            <w:tcW w:w="0" w:type="auto"/>
            <w:vAlign w:val="center"/>
            <w:hideMark/>
          </w:tcPr>
          <w:p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</w:p>
        </w:tc>
      </w:tr>
    </w:tbl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tbl>
      <w:tblPr>
        <w:tblpPr w:leftFromText="180" w:rightFromText="180" w:vertAnchor="page" w:horzAnchor="margin" w:tblpXSpec="center" w:tblpY="631"/>
        <w:tblW w:w="9637" w:type="dxa"/>
        <w:tblLayout w:type="fixed"/>
        <w:tblLook w:val="0000"/>
      </w:tblPr>
      <w:tblGrid>
        <w:gridCol w:w="5920"/>
        <w:gridCol w:w="3717"/>
      </w:tblGrid>
      <w:tr w:rsidR="00373128" w:rsidRPr="000C6AB6" w:rsidTr="00764639">
        <w:trPr>
          <w:trHeight w:val="3169"/>
        </w:trPr>
        <w:tc>
          <w:tcPr>
            <w:tcW w:w="5920" w:type="dxa"/>
            <w:shd w:val="clear" w:color="auto" w:fill="auto"/>
          </w:tcPr>
          <w:p w:rsidR="00373128" w:rsidRPr="000C6AB6" w:rsidRDefault="00373128" w:rsidP="007646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28" w:rsidRPr="000C6AB6" w:rsidRDefault="00373128" w:rsidP="007646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7" w:type="dxa"/>
            <w:shd w:val="clear" w:color="auto" w:fill="auto"/>
          </w:tcPr>
          <w:p w:rsidR="00373128" w:rsidRPr="000C6AB6" w:rsidRDefault="00373128" w:rsidP="007646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AB6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373128" w:rsidRPr="000C6AB6" w:rsidRDefault="00373128" w:rsidP="007646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AB6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373128" w:rsidRPr="00E41042" w:rsidRDefault="00373128" w:rsidP="007646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42">
              <w:rPr>
                <w:rFonts w:ascii="Times New Roman" w:hAnsi="Times New Roman" w:cs="Times New Roman"/>
                <w:sz w:val="28"/>
                <w:szCs w:val="28"/>
              </w:rPr>
              <w:t>Дошкільного навчального</w:t>
            </w:r>
          </w:p>
          <w:p w:rsidR="00373128" w:rsidRPr="00E41042" w:rsidRDefault="00373128" w:rsidP="007646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42">
              <w:rPr>
                <w:rFonts w:ascii="Times New Roman" w:hAnsi="Times New Roman" w:cs="Times New Roman"/>
                <w:sz w:val="28"/>
                <w:szCs w:val="28"/>
              </w:rPr>
              <w:t xml:space="preserve">закладу (ясел-садка) №10 </w:t>
            </w:r>
          </w:p>
          <w:p w:rsidR="00373128" w:rsidRDefault="00373128" w:rsidP="007646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42">
              <w:rPr>
                <w:rFonts w:ascii="Times New Roman" w:hAnsi="Times New Roman" w:cs="Times New Roman"/>
                <w:sz w:val="28"/>
                <w:szCs w:val="28"/>
              </w:rPr>
              <w:t>«Катруся»</w:t>
            </w:r>
          </w:p>
          <w:p w:rsidR="00373128" w:rsidRPr="000C6AB6" w:rsidRDefault="00373128" w:rsidP="007646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AB6">
              <w:rPr>
                <w:rFonts w:ascii="Times New Roman" w:hAnsi="Times New Roman" w:cs="Times New Roman"/>
                <w:sz w:val="28"/>
                <w:szCs w:val="28"/>
              </w:rPr>
              <w:t>__________ Н.З.Завойська</w:t>
            </w:r>
          </w:p>
          <w:p w:rsidR="00373128" w:rsidRPr="00373128" w:rsidRDefault="00373128" w:rsidP="007646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373128" w:rsidRPr="00373128" w:rsidRDefault="00373128" w:rsidP="00373128">
      <w:pPr>
        <w:spacing w:after="182" w:line="240" w:lineRule="auto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</w:p>
    <w:p w:rsidR="00373128" w:rsidRPr="00373128" w:rsidRDefault="00373128" w:rsidP="00373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28">
        <w:rPr>
          <w:rFonts w:ascii="Times New Roman" w:hAnsi="Times New Roman" w:cs="Times New Roman"/>
          <w:b/>
          <w:sz w:val="28"/>
          <w:szCs w:val="28"/>
        </w:rPr>
        <w:t>ОСВІТНЯ ПРОГРАМА</w:t>
      </w:r>
    </w:p>
    <w:p w:rsidR="00373128" w:rsidRPr="00373128" w:rsidRDefault="00373128" w:rsidP="00373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128">
        <w:rPr>
          <w:rFonts w:ascii="Times New Roman" w:hAnsi="Times New Roman" w:cs="Times New Roman"/>
          <w:sz w:val="28"/>
          <w:szCs w:val="28"/>
        </w:rPr>
        <w:t>Дошк</w:t>
      </w:r>
      <w:r w:rsidR="00BD798C">
        <w:rPr>
          <w:rFonts w:ascii="Times New Roman" w:hAnsi="Times New Roman" w:cs="Times New Roman"/>
          <w:sz w:val="28"/>
          <w:szCs w:val="28"/>
        </w:rPr>
        <w:t>ільного навчального закладу</w:t>
      </w:r>
      <w:r w:rsidR="004E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98C">
        <w:rPr>
          <w:rFonts w:ascii="Times New Roman" w:hAnsi="Times New Roman" w:cs="Times New Roman"/>
          <w:sz w:val="28"/>
          <w:szCs w:val="28"/>
        </w:rPr>
        <w:t>(яс</w:t>
      </w:r>
      <w:r w:rsidR="00BD798C"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Pr="00373128">
        <w:rPr>
          <w:rFonts w:ascii="Times New Roman" w:hAnsi="Times New Roman" w:cs="Times New Roman"/>
          <w:sz w:val="28"/>
          <w:szCs w:val="28"/>
        </w:rPr>
        <w:t>-садка) №10 «Катруся»</w:t>
      </w:r>
    </w:p>
    <w:p w:rsidR="00373128" w:rsidRPr="00373128" w:rsidRDefault="00373128" w:rsidP="00373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128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</w:p>
    <w:p w:rsidR="00373128" w:rsidRPr="00BA0F44" w:rsidRDefault="00373128" w:rsidP="00BA0F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3128">
        <w:rPr>
          <w:rFonts w:ascii="Times New Roman" w:hAnsi="Times New Roman" w:cs="Times New Roman"/>
          <w:sz w:val="28"/>
          <w:szCs w:val="28"/>
        </w:rPr>
        <w:t>на 2021/2022 навчальний</w:t>
      </w:r>
      <w:r w:rsidR="00BA0F44">
        <w:rPr>
          <w:rFonts w:ascii="Times New Roman" w:hAnsi="Times New Roman" w:cs="Times New Roman"/>
          <w:sz w:val="28"/>
          <w:szCs w:val="28"/>
        </w:rPr>
        <w:t xml:space="preserve"> рі</w:t>
      </w:r>
      <w:r w:rsidR="00BA0F44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373128" w:rsidRPr="00BA0F44" w:rsidRDefault="00373128" w:rsidP="00BA0F44">
      <w:pPr>
        <w:rPr>
          <w:b/>
          <w:sz w:val="28"/>
          <w:szCs w:val="28"/>
          <w:lang w:val="uk-UA"/>
        </w:rPr>
      </w:pPr>
    </w:p>
    <w:p w:rsidR="00373128" w:rsidRPr="00BA0F44" w:rsidRDefault="00373128" w:rsidP="00373128">
      <w:pPr>
        <w:jc w:val="center"/>
        <w:rPr>
          <w:b/>
          <w:sz w:val="28"/>
          <w:szCs w:val="28"/>
          <w:lang w:val="uk-UA"/>
        </w:rPr>
      </w:pPr>
    </w:p>
    <w:p w:rsidR="00373128" w:rsidRDefault="00373128" w:rsidP="00373128">
      <w:pPr>
        <w:jc w:val="center"/>
        <w:rPr>
          <w:b/>
          <w:sz w:val="28"/>
          <w:szCs w:val="28"/>
          <w:lang w:val="uk-UA"/>
        </w:rPr>
      </w:pPr>
    </w:p>
    <w:p w:rsidR="00BA0F44" w:rsidRDefault="00BA0F44" w:rsidP="00373128">
      <w:pPr>
        <w:jc w:val="center"/>
        <w:rPr>
          <w:b/>
          <w:sz w:val="28"/>
          <w:szCs w:val="28"/>
          <w:lang w:val="uk-UA"/>
        </w:rPr>
      </w:pPr>
    </w:p>
    <w:p w:rsidR="00BA0F44" w:rsidRDefault="00BA0F44" w:rsidP="00373128">
      <w:pPr>
        <w:jc w:val="center"/>
        <w:rPr>
          <w:b/>
          <w:sz w:val="28"/>
          <w:szCs w:val="28"/>
          <w:lang w:val="uk-UA"/>
        </w:rPr>
      </w:pPr>
    </w:p>
    <w:p w:rsidR="00BA0F44" w:rsidRDefault="00BA0F44" w:rsidP="00373128">
      <w:pPr>
        <w:jc w:val="center"/>
        <w:rPr>
          <w:b/>
          <w:sz w:val="28"/>
          <w:szCs w:val="28"/>
          <w:lang w:val="uk-UA"/>
        </w:rPr>
      </w:pPr>
    </w:p>
    <w:p w:rsidR="00BA0F44" w:rsidRDefault="00BA0F44" w:rsidP="00373128">
      <w:pPr>
        <w:jc w:val="center"/>
        <w:rPr>
          <w:b/>
          <w:sz w:val="28"/>
          <w:szCs w:val="28"/>
          <w:lang w:val="uk-UA"/>
        </w:rPr>
      </w:pPr>
    </w:p>
    <w:p w:rsidR="00BA0F44" w:rsidRDefault="00BA0F44" w:rsidP="00373128">
      <w:pPr>
        <w:jc w:val="center"/>
        <w:rPr>
          <w:b/>
          <w:sz w:val="28"/>
          <w:szCs w:val="28"/>
          <w:lang w:val="uk-UA"/>
        </w:rPr>
      </w:pPr>
    </w:p>
    <w:p w:rsidR="00BA0F44" w:rsidRDefault="00BA0F44" w:rsidP="00373128">
      <w:pPr>
        <w:jc w:val="center"/>
        <w:rPr>
          <w:b/>
          <w:sz w:val="28"/>
          <w:szCs w:val="28"/>
          <w:lang w:val="uk-UA"/>
        </w:rPr>
      </w:pPr>
    </w:p>
    <w:p w:rsidR="00BA0F44" w:rsidRPr="00BA0F44" w:rsidRDefault="00BA0F44" w:rsidP="00373128">
      <w:pPr>
        <w:jc w:val="center"/>
        <w:rPr>
          <w:b/>
          <w:sz w:val="28"/>
          <w:szCs w:val="28"/>
          <w:lang w:val="uk-UA"/>
        </w:rPr>
      </w:pPr>
    </w:p>
    <w:p w:rsidR="00373128" w:rsidRDefault="00373128" w:rsidP="00373128">
      <w:pPr>
        <w:rPr>
          <w:b/>
          <w:sz w:val="28"/>
          <w:szCs w:val="28"/>
        </w:rPr>
      </w:pPr>
    </w:p>
    <w:p w:rsidR="00373128" w:rsidRDefault="00373128" w:rsidP="00373128">
      <w:pPr>
        <w:rPr>
          <w:b/>
          <w:sz w:val="28"/>
          <w:szCs w:val="28"/>
          <w:lang w:val="uk-UA"/>
        </w:rPr>
      </w:pPr>
    </w:p>
    <w:p w:rsidR="00BA0F44" w:rsidRPr="00BA0F44" w:rsidRDefault="00BA0F44" w:rsidP="00373128">
      <w:pPr>
        <w:rPr>
          <w:b/>
          <w:sz w:val="28"/>
          <w:szCs w:val="28"/>
          <w:lang w:val="uk-UA"/>
        </w:rPr>
      </w:pPr>
    </w:p>
    <w:p w:rsidR="00373128" w:rsidRPr="000C6AB6" w:rsidRDefault="00373128" w:rsidP="00BA0F44">
      <w:pPr>
        <w:shd w:val="clear" w:color="auto" w:fill="FFFFFF"/>
        <w:spacing w:line="40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C6A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м. Івано-Франківськ</w:t>
      </w:r>
    </w:p>
    <w:p w:rsidR="00373128" w:rsidRDefault="00373128" w:rsidP="00373128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373128" w:rsidRPr="00373128" w:rsidRDefault="00373128" w:rsidP="00373128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Зміст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4E6B5F" w:rsidRPr="004E6B5F" w:rsidRDefault="00373128" w:rsidP="004E6B5F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uk-UA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="004E6B5F"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="004E6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</w:t>
      </w:r>
      <w:r w:rsidR="004E6B5F"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туп</w:t>
      </w:r>
      <w:r w:rsidR="004E6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4E6B5F" w:rsidRPr="004E6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…………………………………………………………</w:t>
      </w:r>
      <w:r w:rsidR="004E6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…………………..3</w:t>
      </w:r>
    </w:p>
    <w:p w:rsidR="004E6B5F" w:rsidRPr="00C1566A" w:rsidRDefault="004E6B5F" w:rsidP="004E6B5F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E6B5F" w:rsidRPr="004E6B5F" w:rsidRDefault="004E6B5F" w:rsidP="004E6B5F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Загальний обсяг навантаження та очікувані результати навчання       (набуті компетентності)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…………………………………………………………6</w:t>
      </w:r>
    </w:p>
    <w:p w:rsidR="004E6B5F" w:rsidRPr="00C1566A" w:rsidRDefault="004E6B5F" w:rsidP="004E6B5F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E6B5F" w:rsidRPr="004E6B5F" w:rsidRDefault="004E6B5F" w:rsidP="004E6B5F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ІІ.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Перелік, зміст, тривалість і взаємозв’язок освітніх ліній, логічна послідовність їх реалізації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………………………………………………………10</w:t>
      </w:r>
    </w:p>
    <w:p w:rsidR="004E6B5F" w:rsidRPr="00C1566A" w:rsidRDefault="004E6B5F" w:rsidP="004E6B5F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E6B5F" w:rsidRPr="004E6B5F" w:rsidRDefault="004E6B5F" w:rsidP="004E6B5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ІІІ.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Форми організації освітнього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…………………………..16</w:t>
      </w:r>
    </w:p>
    <w:p w:rsidR="004E6B5F" w:rsidRPr="00C1566A" w:rsidRDefault="004E6B5F" w:rsidP="004E6B5F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</w:p>
    <w:p w:rsidR="004E6B5F" w:rsidRPr="004E6B5F" w:rsidRDefault="004E6B5F" w:rsidP="004E6B5F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І</w:t>
      </w: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</w:t>
      </w: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 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Cистема внутрішнього забезпечення якості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…………….21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4E6B5F" w:rsidRDefault="004E6B5F" w:rsidP="00E024C9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4E6B5F" w:rsidRDefault="004E6B5F" w:rsidP="00E024C9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4E6B5F" w:rsidRDefault="004E6B5F" w:rsidP="00E024C9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4E6B5F" w:rsidRDefault="004E6B5F" w:rsidP="00E024C9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Pr="00373128" w:rsidRDefault="00373128" w:rsidP="00E024C9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  <w:t>Вступ</w:t>
      </w:r>
    </w:p>
    <w:p w:rsidR="00361AD6" w:rsidRDefault="00361AD6" w:rsidP="00361AD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 відомості про заклад:</w:t>
      </w:r>
    </w:p>
    <w:p w:rsidR="00361AD6" w:rsidRDefault="00361AD6" w:rsidP="00361AD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Дошкільний навчальний заклад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(ясла-садок)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№ 10 «Катруся»</w:t>
      </w:r>
    </w:p>
    <w:p w:rsidR="00361AD6" w:rsidRDefault="00361AD6" w:rsidP="00361AD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Код ЄДРПОУ – 20558856</w:t>
      </w:r>
    </w:p>
    <w:p w:rsidR="00361AD6" w:rsidRDefault="00361AD6" w:rsidP="00361AD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76006, м. Івано-Франківськ, вулиця Миколайчука, 5</w:t>
      </w:r>
    </w:p>
    <w:p w:rsidR="00361AD6" w:rsidRDefault="00361AD6" w:rsidP="00361AD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Керівник закладу – Завойська Надія Зіновіївна</w:t>
      </w:r>
    </w:p>
    <w:p w:rsidR="00361AD6" w:rsidRPr="00F05E19" w:rsidRDefault="00361AD6" w:rsidP="00361AD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Em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</w:t>
      </w:r>
      <w:hyperlink r:id="rId7" w:history="1">
        <w:r w:rsidRPr="009F20B0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sad</w:t>
        </w:r>
        <w:r w:rsidRPr="009F20B0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o</w:t>
        </w:r>
        <w:r w:rsidRPr="009F20B0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4</w:t>
        </w:r>
        <w:r w:rsidRPr="009F20B0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o</w:t>
        </w:r>
        <w:r w:rsidRPr="009F20B0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k10@</w:t>
        </w:r>
        <w:r w:rsidRPr="009F20B0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ukr</w:t>
        </w:r>
        <w:r w:rsidRPr="00F05E19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.</w:t>
        </w:r>
        <w:r w:rsidRPr="009F20B0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net</w:t>
        </w:r>
      </w:hyperlink>
    </w:p>
    <w:p w:rsidR="00361AD6" w:rsidRPr="00833ACA" w:rsidRDefault="00361AD6" w:rsidP="00361AD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Вебсайт</w:t>
      </w:r>
      <w:r w:rsidRPr="008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hyperlink r:id="rId8" w:history="1">
        <w:r w:rsidRPr="009F20B0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http</w:t>
        </w:r>
        <w:r w:rsidRPr="00833ACA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://</w:t>
        </w:r>
        <w:r w:rsidRPr="009F20B0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katrusya</w:t>
        </w:r>
        <w:r w:rsidRPr="00833ACA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.</w:t>
        </w:r>
        <w:r w:rsidRPr="009F20B0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if</w:t>
        </w:r>
        <w:r w:rsidRPr="00833ACA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.</w:t>
        </w:r>
        <w:r w:rsidRPr="009F20B0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ua</w:t>
        </w:r>
        <w:r w:rsidRPr="00833ACA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/</w:t>
        </w:r>
      </w:hyperlink>
    </w:p>
    <w:p w:rsidR="00361AD6" w:rsidRDefault="00361AD6" w:rsidP="00361AD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Проектна потужність закладу - 251</w:t>
      </w:r>
    </w:p>
    <w:p w:rsidR="00361AD6" w:rsidRPr="00361AD6" w:rsidRDefault="00361AD6" w:rsidP="00361AD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Кількість дітей - 36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</w:p>
    <w:p w:rsidR="00361AD6" w:rsidRPr="00361AD6" w:rsidRDefault="00361AD6" w:rsidP="00361AD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6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Кількість працівників - 6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</w:p>
    <w:p w:rsidR="00361AD6" w:rsidRPr="00361AD6" w:rsidRDefault="00361AD6" w:rsidP="00361AD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686868"/>
          <w:sz w:val="27"/>
          <w:szCs w:val="27"/>
          <w:lang w:val="uk-UA" w:eastAsia="uk-UA"/>
        </w:rPr>
      </w:pPr>
      <w:r w:rsidRPr="0036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Педагогічні працівники - 30</w:t>
      </w:r>
    </w:p>
    <w:p w:rsidR="00361AD6" w:rsidRDefault="00361AD6" w:rsidP="00361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373128" w:rsidRPr="00373128" w:rsidRDefault="00373128" w:rsidP="00361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Відповідно до статті 4 Закону України «Про дошкільну освіту» 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Дошкільний навчальний заклад (ясла-садок) №10 «Катруся»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Івано-Франківської міської ради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у 2021/2022 навчальному році спрямовує діяльність на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забезпечення всебічного розвитку дитини дошкільного віку відповідно до її задатків, нахилів, здібностей, індивідуальних, псих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ічних та фізичних особливостей, 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культурних потреб;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формування у дитини дошкільного віку моральних норм, набуття нею життєвого соціального досвіду.</w:t>
      </w:r>
    </w:p>
    <w:p w:rsidR="00373128" w:rsidRPr="00373128" w:rsidRDefault="00373128" w:rsidP="00361AD6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Освітня програма 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Дошкільного навчального закладу (ясла-садка) №10 «Катруся»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Івано-Франківської міської ради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(</w:t>
      </w:r>
      <w:r w:rsidRPr="00373128">
        <w:rPr>
          <w:rFonts w:ascii="Times New Roman" w:eastAsia="Times New Roman" w:hAnsi="Times New Roman" w:cs="Times New Roman"/>
          <w:i/>
          <w:iCs/>
          <w:color w:val="010301"/>
          <w:sz w:val="28"/>
          <w:szCs w:val="28"/>
          <w:lang w:val="uk-UA" w:eastAsia="ru-RU"/>
        </w:rPr>
        <w:t>далі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- 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НЗ №10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) на 2021/2022 навчальний рік розроблена на виконання Законів України «Про освіту», «Про дошкільну освіту» та згідно з Базовим компонентом дошкільної освіти, затвердженим наказом Міністерства освіти і науки, молоді та спорту України №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33 від 12.01.2021р.</w:t>
      </w:r>
    </w:p>
    <w:p w:rsidR="00373128" w:rsidRPr="00361AD6" w:rsidRDefault="00373128" w:rsidP="00361AD6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Освітня програма окреслює підходи до планування й організації закладом освіти єдиного комплексу освітніх компонентів для досягнення вихованцями обов’язкових результатів навчання (набуття компетентностей), визначених Базовим компонентом дошкільної освіти.</w:t>
      </w:r>
    </w:p>
    <w:p w:rsidR="00361AD6" w:rsidRDefault="00361AD6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Освітня програма визначає: </w:t>
      </w:r>
    </w:p>
    <w:p w:rsidR="00373128" w:rsidRPr="00373128" w:rsidRDefault="00373128" w:rsidP="00373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загальний обсяг навантаження та очікувані результати навчання (набуті компетентності);</w:t>
      </w:r>
    </w:p>
    <w:p w:rsidR="00373128" w:rsidRPr="00373128" w:rsidRDefault="00373128" w:rsidP="00373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lastRenderedPageBreak/>
        <w:t>перелік, зміст, тривалість і взаємозв’язок освітніх ліній, логічну послідовність їх реалізації;</w:t>
      </w:r>
    </w:p>
    <w:p w:rsidR="00373128" w:rsidRPr="00373128" w:rsidRDefault="00373128" w:rsidP="00373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форми організації освітнього процесу;</w:t>
      </w:r>
    </w:p>
    <w:p w:rsidR="00373128" w:rsidRPr="00361AD6" w:rsidRDefault="00373128" w:rsidP="00361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систему внутрішнього забезпечення якості освіти.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Зміст освітньої програми передбачає:</w:t>
      </w:r>
    </w:p>
    <w:p w:rsidR="00373128" w:rsidRPr="00373128" w:rsidRDefault="00373128" w:rsidP="003731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формування основ соціальної адаптації та життєвої компетентності дитини;</w:t>
      </w:r>
    </w:p>
    <w:p w:rsidR="00373128" w:rsidRPr="00373128" w:rsidRDefault="00373128" w:rsidP="003731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виховання елементів природо-доцільного світогляду, розвиток позитивного емоційно-ціннісного ставлення до довкілля;</w:t>
      </w:r>
    </w:p>
    <w:p w:rsidR="00373128" w:rsidRPr="00373128" w:rsidRDefault="00373128" w:rsidP="003731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утвердження емоційно-ціннісного ставлення до практичної та духовної діяльності людини;</w:t>
      </w:r>
    </w:p>
    <w:p w:rsidR="00373128" w:rsidRPr="00373128" w:rsidRDefault="00373128" w:rsidP="003731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розвиток потреби в реалізації власних творчих здібностей.</w:t>
      </w:r>
    </w:p>
    <w:p w:rsidR="00373128" w:rsidRPr="00E024C9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E024C9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E024C9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Мета і завдання освітньої програми: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забезпечення якісної організації та здійснення освітнього процесу в 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 №10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створення умов, комфортних для розвитку пізнавальних і психічних  процесів дітей, їхньої спрямованості на активність у соціумі;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забезпечення реалізації можливостей і здібностей кожної дитини;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створення в групах атмосфери гуманного та доброзичливого ставлення до всіх вихованців, що сприятиме вихованню у них товариськості, доброзичливості, допитливості, ініціативності, формуванню самостійності і творчості;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турбота про здоров’я, емоційне благополуччя та своєчасний всебічний розвиток  кожної дитини;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максимальне використання різноманітних видів дитячої діяльності, їх інтеграція задля підвищення ефективності освітнього процесу;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творча організація (креативність) освітнього процесу;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варіативність використання навчального матеріалу з метою розвитку творчості з урахуванням інтересів і здібностей кожної дитини;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забезпечення шанобливого ставлення до результатів дитячої творчості;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єдність підходів до виховання дітей в умовах закладу дошкільної освіти та сім’ї;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забезпечення наступності між закладом дошкільної освіти та початковою школою, що виключає розумові та фізичні перевантаження у змісті освіти дітей дошкільного віку;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організація психолого-педагогічної підтримки дітей у відповідності з їх віковими та індивідуальними особливостями і здібностями, розвиток здібностей і творчого потенціалу кожної дитини як суб’єкта відносин з самим собою, іншими дітьми, дорослими та світом;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lastRenderedPageBreak/>
        <w:t>забезпечення психолого-педагогічної підтримки сім’ї та підвищення компетентності батьків у питаннях розвитку освіти, охорони і зміцнення здоров’я дітей;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корекційно-розвивальна робота, що забезпечує своєчасну спеціалізовану допомогу в освоєнні змісту навчання і корекцію вад дітей в умовах закладу дошкільної освіти;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підвищення професійної майстерності педагогів дошкільної освіти;</w:t>
      </w:r>
    </w:p>
    <w:p w:rsidR="00373128" w:rsidRPr="00373128" w:rsidRDefault="00373128" w:rsidP="003731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розвиток комунікативно-мовленнєвої компетенції та логіко-математичної.</w:t>
      </w:r>
    </w:p>
    <w:p w:rsidR="00373128" w:rsidRPr="00373128" w:rsidRDefault="00373128" w:rsidP="00E024C9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Організація освітнього процесу в 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 №10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у 2021/2022 навчальному році буде здійснюватися відповідно до власної концепції за пріоритетними напрямами:</w:t>
      </w:r>
    </w:p>
    <w:p w:rsidR="00373128" w:rsidRPr="00373128" w:rsidRDefault="00373128" w:rsidP="00E024C9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- гуманітарний;</w:t>
      </w:r>
    </w:p>
    <w:p w:rsidR="00373128" w:rsidRPr="00373128" w:rsidRDefault="00373128" w:rsidP="00E024C9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- фізкультурно-оздоровчий</w:t>
      </w:r>
    </w:p>
    <w:p w:rsidR="00373128" w:rsidRPr="00373128" w:rsidRDefault="00373128" w:rsidP="00E024C9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та буде спрямована на реалізацію таких завдань:</w:t>
      </w:r>
    </w:p>
    <w:p w:rsidR="00764639" w:rsidRPr="00361AD6" w:rsidRDefault="00361AD6" w:rsidP="00E024C9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64639" w:rsidRPr="00361AD6">
        <w:rPr>
          <w:rFonts w:ascii="Times New Roman" w:hAnsi="Times New Roman" w:cs="Times New Roman"/>
          <w:sz w:val="28"/>
          <w:szCs w:val="28"/>
        </w:rPr>
        <w:t>птиміз</w:t>
      </w:r>
      <w:r w:rsidR="00764639" w:rsidRPr="00361AD6"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="00764639" w:rsidRPr="00361AD6">
        <w:rPr>
          <w:rFonts w:ascii="Times New Roman" w:hAnsi="Times New Roman" w:cs="Times New Roman"/>
          <w:sz w:val="28"/>
          <w:szCs w:val="28"/>
        </w:rPr>
        <w:t xml:space="preserve"> предметно</w:t>
      </w:r>
      <w:r w:rsidRPr="00361AD6">
        <w:rPr>
          <w:rFonts w:ascii="Times New Roman" w:hAnsi="Times New Roman" w:cs="Times New Roman"/>
          <w:sz w:val="28"/>
          <w:szCs w:val="28"/>
        </w:rPr>
        <w:t>-просторове середовище, створ</w:t>
      </w:r>
      <w:r w:rsidRPr="00361AD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361AD6">
        <w:rPr>
          <w:rFonts w:ascii="Times New Roman" w:hAnsi="Times New Roman" w:cs="Times New Roman"/>
          <w:sz w:val="28"/>
          <w:szCs w:val="28"/>
        </w:rPr>
        <w:t xml:space="preserve"> безбар’єрн</w:t>
      </w:r>
      <w:r w:rsidRPr="00361AD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1AD6">
        <w:rPr>
          <w:rFonts w:ascii="Times New Roman" w:hAnsi="Times New Roman" w:cs="Times New Roman"/>
          <w:sz w:val="28"/>
          <w:szCs w:val="28"/>
        </w:rPr>
        <w:t xml:space="preserve"> фізичний прост</w:t>
      </w:r>
      <w:r w:rsidRPr="00361A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64639" w:rsidRPr="00361AD6">
        <w:rPr>
          <w:rFonts w:ascii="Times New Roman" w:hAnsi="Times New Roman" w:cs="Times New Roman"/>
          <w:sz w:val="28"/>
          <w:szCs w:val="28"/>
        </w:rPr>
        <w:t>р</w:t>
      </w:r>
      <w:r w:rsidRPr="00361A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4639" w:rsidRPr="00361AD6">
        <w:rPr>
          <w:rFonts w:ascii="Times New Roman" w:hAnsi="Times New Roman" w:cs="Times New Roman"/>
          <w:sz w:val="28"/>
          <w:szCs w:val="28"/>
        </w:rPr>
        <w:t xml:space="preserve"> для забезпечення здоров’я, безпеки всіх учасників освітнього процесу.</w:t>
      </w:r>
    </w:p>
    <w:p w:rsidR="00764639" w:rsidRPr="00361AD6" w:rsidRDefault="00361AD6" w:rsidP="00E024C9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D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61AD6">
        <w:rPr>
          <w:rFonts w:ascii="Times New Roman" w:hAnsi="Times New Roman" w:cs="Times New Roman"/>
          <w:sz w:val="28"/>
          <w:szCs w:val="28"/>
        </w:rPr>
        <w:t>ідвищ</w:t>
      </w:r>
      <w:r w:rsidRPr="00361AD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361AD6">
        <w:rPr>
          <w:rFonts w:ascii="Times New Roman" w:hAnsi="Times New Roman" w:cs="Times New Roman"/>
          <w:sz w:val="28"/>
          <w:szCs w:val="28"/>
        </w:rPr>
        <w:t xml:space="preserve"> як</w:t>
      </w:r>
      <w:r w:rsidRPr="00361A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61AD6">
        <w:rPr>
          <w:rFonts w:ascii="Times New Roman" w:hAnsi="Times New Roman" w:cs="Times New Roman"/>
          <w:sz w:val="28"/>
          <w:szCs w:val="28"/>
        </w:rPr>
        <w:t>ст</w:t>
      </w:r>
      <w:r w:rsidRPr="00361A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4639" w:rsidRPr="00361AD6">
        <w:rPr>
          <w:rFonts w:ascii="Times New Roman" w:hAnsi="Times New Roman" w:cs="Times New Roman"/>
          <w:sz w:val="28"/>
          <w:szCs w:val="28"/>
        </w:rPr>
        <w:t xml:space="preserve"> освітньої діяльності закладу шляхом вивчення та впровадження в практику роботи ДНЗ нового державного стандарту дошкільної освіти – Базового компонента дошкільної освіти.</w:t>
      </w:r>
    </w:p>
    <w:p w:rsidR="00764639" w:rsidRPr="00361AD6" w:rsidRDefault="00361AD6" w:rsidP="00361AD6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AD6">
        <w:rPr>
          <w:rFonts w:ascii="Times New Roman" w:hAnsi="Times New Roman" w:cs="Times New Roman"/>
          <w:sz w:val="28"/>
          <w:szCs w:val="28"/>
        </w:rPr>
        <w:t>досконал</w:t>
      </w:r>
      <w:r w:rsidRPr="00361AD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361AD6">
        <w:rPr>
          <w:rFonts w:ascii="Times New Roman" w:hAnsi="Times New Roman" w:cs="Times New Roman"/>
          <w:sz w:val="28"/>
          <w:szCs w:val="28"/>
        </w:rPr>
        <w:t xml:space="preserve"> взаємоді</w:t>
      </w:r>
      <w:r w:rsidRPr="00361AD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4639" w:rsidRPr="00361AD6">
        <w:rPr>
          <w:rFonts w:ascii="Times New Roman" w:hAnsi="Times New Roman" w:cs="Times New Roman"/>
          <w:sz w:val="28"/>
          <w:szCs w:val="28"/>
        </w:rPr>
        <w:t xml:space="preserve"> всіх учасників освітнього процесу засобами ІКТ.</w:t>
      </w:r>
    </w:p>
    <w:p w:rsidR="00764639" w:rsidRPr="00361AD6" w:rsidRDefault="00361AD6" w:rsidP="00361AD6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D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61AD6">
        <w:rPr>
          <w:rFonts w:ascii="Times New Roman" w:hAnsi="Times New Roman" w:cs="Times New Roman"/>
          <w:sz w:val="28"/>
          <w:szCs w:val="28"/>
        </w:rPr>
        <w:t>озв</w:t>
      </w:r>
      <w:r w:rsidRPr="00361AD6">
        <w:rPr>
          <w:rFonts w:ascii="Times New Roman" w:hAnsi="Times New Roman" w:cs="Times New Roman"/>
          <w:sz w:val="28"/>
          <w:szCs w:val="28"/>
          <w:lang w:val="uk-UA"/>
        </w:rPr>
        <w:t>иток</w:t>
      </w:r>
      <w:r w:rsidRPr="00361AD6">
        <w:rPr>
          <w:rFonts w:ascii="Times New Roman" w:hAnsi="Times New Roman" w:cs="Times New Roman"/>
          <w:sz w:val="28"/>
          <w:szCs w:val="28"/>
        </w:rPr>
        <w:t xml:space="preserve"> пізнавальн</w:t>
      </w:r>
      <w:r w:rsidRPr="00361AD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64639" w:rsidRPr="00361AD6">
        <w:rPr>
          <w:rFonts w:ascii="Times New Roman" w:hAnsi="Times New Roman" w:cs="Times New Roman"/>
          <w:sz w:val="28"/>
          <w:szCs w:val="28"/>
        </w:rPr>
        <w:t xml:space="preserve"> інтерес</w:t>
      </w:r>
      <w:r w:rsidRPr="00361A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4639" w:rsidRPr="00361AD6">
        <w:rPr>
          <w:rFonts w:ascii="Times New Roman" w:hAnsi="Times New Roman" w:cs="Times New Roman"/>
          <w:sz w:val="28"/>
          <w:szCs w:val="28"/>
        </w:rPr>
        <w:t xml:space="preserve"> дітей дошкільного віку засобами ігрових освітніх технологій.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Педагоги </w:t>
      </w:r>
      <w:r w:rsidR="00361AD6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ДНЗ№10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забезпечують засвоєння здобувачами освіти обов’язкового мінімуму змісту дошкільної освіти на рівні вимог Базового компонента дошкільної освіти – Державного стандарту дошкільної освіти України.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Обов’язковий мінімум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передбачає:</w:t>
      </w:r>
    </w:p>
    <w:p w:rsidR="00373128" w:rsidRPr="00373128" w:rsidRDefault="00373128" w:rsidP="003731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компетентнісний підхід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373128" w:rsidRPr="00373128" w:rsidRDefault="00373128" w:rsidP="003731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надання пріоритету соціально-моральному розвитку особистості, формування у дітей узгоджувати особисті інтереси з колективними;</w:t>
      </w:r>
    </w:p>
    <w:p w:rsidR="00373128" w:rsidRPr="00373128" w:rsidRDefault="00373128" w:rsidP="003731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формування у дітей цілісної, реалістичної картини світу, основ світогляду;</w:t>
      </w:r>
    </w:p>
    <w:p w:rsidR="00373128" w:rsidRPr="00373128" w:rsidRDefault="00373128" w:rsidP="003731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забезпечення індивідуального особистісного розвитку.</w:t>
      </w:r>
    </w:p>
    <w:p w:rsidR="00373128" w:rsidRPr="00373128" w:rsidRDefault="00373128" w:rsidP="00E024C9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Забезпечення наступності і перспективності в освітньому процесі між дошкільною і початковою освітою полягає у послідовності чинних програм 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lastRenderedPageBreak/>
        <w:t>розвитку, навчання і виховання дітей дошкільного віку та освітньої програми для 1 класу початкової школи.</w:t>
      </w:r>
    </w:p>
    <w:p w:rsidR="00373128" w:rsidRPr="00373128" w:rsidRDefault="00373128" w:rsidP="00E024C9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Формування позитивної мотивації здобувачів освіти до освітньої діяльності здійснюється через розвиток життєвих компетентностей, необхідних для успішної самореалізації в суспільстві.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373128" w:rsidRDefault="00373128" w:rsidP="00E0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Розділ І</w:t>
      </w:r>
    </w:p>
    <w:p w:rsidR="00E024C9" w:rsidRPr="00E024C9" w:rsidRDefault="00E024C9" w:rsidP="00E024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373128" w:rsidRPr="00373128" w:rsidRDefault="00373128" w:rsidP="00E024C9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Загальний обсяг навантаження та очікувані</w:t>
      </w:r>
    </w:p>
    <w:p w:rsidR="00373128" w:rsidRDefault="00373128" w:rsidP="00E024C9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результати навчання здобувачів освіти</w:t>
      </w:r>
    </w:p>
    <w:p w:rsidR="00E024C9" w:rsidRPr="00E024C9" w:rsidRDefault="00E024C9" w:rsidP="00E024C9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373128" w:rsidRPr="004E6B5F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="00E024C9" w:rsidRPr="004E6B5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ab/>
      </w:r>
      <w:r w:rsidRPr="004E6B5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Освітній процес у </w:t>
      </w:r>
      <w:r w:rsidR="00E024C9" w:rsidRPr="004E6B5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="00361AD6" w:rsidRPr="004E6B5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№10</w:t>
      </w:r>
      <w:r w:rsidRPr="004E6B5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здійснюється відповідно до програмно-методичного забезпечення та є єдиним комплексом освітніх компонентів для досягнення вихованцями результатів набуття компетентностей, визначених Базовим компонентом дошкільної освіти, чинними освітніми комплексними та парціальними  програмами, рекомендованими Міністерством освіти і науки України.</w:t>
      </w:r>
    </w:p>
    <w:p w:rsidR="00373128" w:rsidRPr="00BA0F44" w:rsidRDefault="00373128" w:rsidP="00E024C9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Відповідно до рішення педагогічної ради </w:t>
      </w:r>
      <w:r w:rsidR="00361AD6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ДНЗ№10</w:t>
      </w:r>
      <w:r w:rsidR="00361AD6"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(протокол №</w:t>
      </w:r>
      <w:r w:rsidR="00361AD6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3</w:t>
      </w: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 </w:t>
      </w:r>
      <w:r w:rsidR="00E024C9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від 26 </w:t>
      </w: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серпня 2021 року) освітній процес здійснюється за програмами, рекомендованими Міністерством освіти і науки України та регіональними парціальними програмами.</w:t>
      </w:r>
    </w:p>
    <w:p w:rsidR="00373128" w:rsidRPr="00BA0F44" w:rsidRDefault="00373128" w:rsidP="00E024C9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val="uk-UA" w:eastAsia="ru-RU"/>
        </w:rPr>
        <w:t>Зміст інваріантної складової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Базового компонента дошкільної освіти забезпечується через освітню програму розвитку дитини дошкільного віку «Українське дошкілля», рекомендованої Міністерством освіти і науки України (лист МОНУ від 09.12.2011р. №1/11-11601).</w:t>
      </w:r>
    </w:p>
    <w:p w:rsidR="00373128" w:rsidRPr="00BA0F44" w:rsidRDefault="00373128" w:rsidP="00E024C9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val="uk-UA" w:eastAsia="ru-RU"/>
        </w:rPr>
        <w:t>Організація освітнього процесу у інклюзивних групах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здійснюється за освітніми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програмами для роботи з дітьми, що мають особливі освітні потреби (відповідно до нозології), рекомендовані Міністерством освіти і науки України:</w:t>
      </w: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- </w:t>
      </w:r>
      <w:r w:rsidR="00E024C9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освітня програма для дітей дошкільного віку з порушеннями слуху (глухих дітей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);</w:t>
      </w:r>
    </w:p>
    <w:p w:rsidR="00373128" w:rsidRPr="00E024C9" w:rsidRDefault="00E024C9" w:rsidP="00E024C9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- освітня програма для дітей дошкільного віку з порушеннями опорно-рухового апарату.</w:t>
      </w:r>
    </w:p>
    <w:p w:rsidR="00373128" w:rsidRPr="00E024C9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E024C9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val="uk-UA" w:eastAsia="ru-RU"/>
        </w:rPr>
        <w:t>Варіативна складова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E024C9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Базового компонента дошкільної освіти реалізується через роботу гуртків та інтеграцію змісту парціальних програм у різні види діяльності.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У 2021/2022 навчальному році будуть упроваджуватись </w:t>
      </w:r>
      <w:r w:rsidR="00592D82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парціальн</w:t>
      </w:r>
      <w:r w:rsidR="00592D82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а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програми для інтеграції їх змісту у різні види діяльності:</w:t>
      </w:r>
    </w:p>
    <w:p w:rsidR="00592D82" w:rsidRPr="00314BF1" w:rsidRDefault="00E024C9" w:rsidP="00314BF1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</w:t>
      </w:r>
      <w:r w:rsidRPr="00C1566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арціальна програм</w:t>
      </w:r>
      <w:r w:rsidRPr="00183D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а. Рома О.В., Борук О.П., Близнюк В.Ю.,     Гонгало В.Л., Косенко Ю.В.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Безмежний світ гри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Програма розвитку </w:t>
      </w:r>
      <w:r w:rsidRPr="00183D3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 від 2 до 6 років і методичні рекомендації.</w:t>
      </w:r>
    </w:p>
    <w:p w:rsidR="00373128" w:rsidRPr="00592D82" w:rsidRDefault="00373128" w:rsidP="00592D82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У 2021/2022 навчальному році буде організовано роботу </w:t>
      </w:r>
      <w:r w:rsidR="00592D82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хореографічного</w:t>
      </w:r>
      <w:r w:rsidR="00592D82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гуртк</w:t>
      </w:r>
      <w:r w:rsidR="00592D82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а.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Діяльність гуртка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здійснюється за такою програмою:</w:t>
      </w:r>
    </w:p>
    <w:p w:rsidR="00592D82" w:rsidRPr="00314BF1" w:rsidRDefault="00592D82" w:rsidP="00314BF1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3D30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Шевчук А.С. Дитяча хореографія. Програма хореографічної діяльності дітей від 3-х до 7-ми років.</w:t>
      </w:r>
    </w:p>
    <w:p w:rsidR="00373128" w:rsidRPr="00592D82" w:rsidRDefault="00373128" w:rsidP="00592D82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592D82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Також у закладі дошкільної освіти </w:t>
      </w:r>
      <w:r w:rsidR="00592D82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будуть надаватись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592D82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val="uk-UA" w:eastAsia="ru-RU"/>
        </w:rPr>
        <w:t>додаткові освітні послуги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592D82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у межах гранично допустимого навантаження дитини (за згодою батьків дитини або осіб, які їх замінюють, за рахунок коштів батьків або осіб, які їх замінюють, фізичних та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592D82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юридичних осіб на основі угоди між батьками або особами, які їх замінюють, та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592D82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закладом дошкільної освіти):</w:t>
      </w:r>
    </w:p>
    <w:p w:rsidR="00373128" w:rsidRPr="00592D82" w:rsidRDefault="00373128" w:rsidP="00592D82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- </w:t>
      </w:r>
      <w:r w:rsidR="00592D82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навчання дітей англійської мови.</w:t>
      </w:r>
    </w:p>
    <w:p w:rsidR="00592D82" w:rsidRDefault="00592D82" w:rsidP="00314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реалізації Базового компонента дошкільної освіти, вищезазначених освітніх програм та відповідно до наказу Міністерства освіти і науки України від 20.04.2015 року № 446 «Про затвердження гранично допустимого навчального навантаження на дитину у дошкільних навчальних закладах різних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типів та форми власності» у 2020/2021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році в ДНЗ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загальний обсяг тижневого навантаження за віковими групами становитиме:</w:t>
      </w:r>
    </w:p>
    <w:p w:rsidR="00314BF1" w:rsidRPr="00314BF1" w:rsidRDefault="00314BF1" w:rsidP="00592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1"/>
        <w:gridCol w:w="1147"/>
        <w:gridCol w:w="1140"/>
        <w:gridCol w:w="1140"/>
        <w:gridCol w:w="1140"/>
        <w:gridCol w:w="1236"/>
      </w:tblGrid>
      <w:tr w:rsidR="00592D82" w:rsidRPr="004E6B5F" w:rsidTr="001053AD">
        <w:trPr>
          <w:trHeight w:val="480"/>
        </w:trPr>
        <w:tc>
          <w:tcPr>
            <w:tcW w:w="1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BA0F44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n14"/>
            <w:bookmarkEnd w:id="0"/>
            <w:r w:rsidRPr="00BA0F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Орієнтовні види діяльності за освітніми лініями</w:t>
            </w:r>
          </w:p>
        </w:tc>
        <w:tc>
          <w:tcPr>
            <w:tcW w:w="3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Орієнтовна кількість занять на тиждень за віковими групами</w:t>
            </w:r>
          </w:p>
        </w:tc>
      </w:tr>
      <w:tr w:rsidR="00592D82" w:rsidRPr="004E6B5F" w:rsidTr="001053AD">
        <w:trPr>
          <w:trHeight w:val="9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раннього віку</w:t>
            </w: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(від 1 до 2 років)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перша молодша</w:t>
            </w: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(від 2 до 3 років)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друга молодша</w:t>
            </w: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(від 3 до 4 років)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середня</w:t>
            </w: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(від 4 до 5 років)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старша</w:t>
            </w: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(від 5 до 6 (7) років)</w:t>
            </w:r>
          </w:p>
        </w:tc>
      </w:tr>
      <w:tr w:rsidR="00592D82" w:rsidRPr="004E6B5F" w:rsidTr="001053AD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Ознайомлення із соціумом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592D82" w:rsidRPr="004E6B5F" w:rsidTr="001053AD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Ознайомлення з природним довкіллям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592D82" w:rsidRPr="004E6B5F" w:rsidTr="001053AD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592D82" w:rsidRPr="004E6B5F" w:rsidTr="001053AD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Сенсорний розвиток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592D82" w:rsidRPr="004E6B5F" w:rsidTr="001053AD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Логіко-математичний розвиток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592D82" w:rsidRPr="004E6B5F" w:rsidTr="001053AD">
        <w:trPr>
          <w:trHeight w:val="480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мовлення і культура мовленнєвого спілкування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592D82" w:rsidRPr="004E6B5F" w:rsidTr="001053AD">
        <w:trPr>
          <w:trHeight w:val="480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Здоров’я та фізичний розвиток*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592D82" w:rsidRPr="004E6B5F" w:rsidTr="001053AD">
        <w:trPr>
          <w:trHeight w:val="480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Загальна кількість занять на тиждень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592D82" w:rsidRPr="004E6B5F" w:rsidTr="001053AD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Додаткові освітні послуги на вибір батьків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592D82" w:rsidRPr="004E6B5F" w:rsidTr="001053AD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Максимальна кількість занять на тиждень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592D82" w:rsidRPr="004E6B5F" w:rsidTr="001053AD">
        <w:trPr>
          <w:trHeight w:val="315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Максимально допустиме навчальне навантаження на тиждень на дитину (в астрономічних годинах)**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D82" w:rsidRPr="004E6B5F" w:rsidRDefault="00592D82" w:rsidP="0010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8,3</w:t>
            </w:r>
          </w:p>
        </w:tc>
      </w:tr>
    </w:tbl>
    <w:p w:rsidR="00592D82" w:rsidRDefault="00592D82" w:rsidP="00592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5"/>
      <w:bookmarkStart w:id="2" w:name="me66"/>
      <w:bookmarkStart w:id="3" w:name="bssPhr36"/>
      <w:bookmarkStart w:id="4" w:name="me68"/>
      <w:bookmarkStart w:id="5" w:name="bssPhr37"/>
      <w:bookmarkEnd w:id="1"/>
      <w:bookmarkEnd w:id="2"/>
      <w:bookmarkEnd w:id="3"/>
      <w:bookmarkEnd w:id="4"/>
      <w:bookmarkEnd w:id="5"/>
    </w:p>
    <w:p w:rsidR="00592D82" w:rsidRPr="00C1566A" w:rsidRDefault="00592D82" w:rsidP="00592D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Години, передбачені для фізкультурних занять, не враховуються під час визначення гранично допустимого навчального навантаження на дітей.</w:t>
      </w:r>
      <w:bookmarkStart w:id="6" w:name="me110"/>
      <w:bookmarkStart w:id="7" w:name="bssPhr38"/>
      <w:bookmarkEnd w:id="6"/>
      <w:bookmarkEnd w:id="7"/>
    </w:p>
    <w:p w:rsidR="00592D82" w:rsidRPr="00C1566A" w:rsidRDefault="00592D82" w:rsidP="00592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Навчальне навантаження: тривалість проведення занять – спеціально організованих форм освітнього процесу, що відповідають віковим можливостям вихованців згідно із санітарним законодавством.</w:t>
      </w:r>
    </w:p>
    <w:p w:rsidR="00592D82" w:rsidRPr="00C1566A" w:rsidRDefault="00592D82" w:rsidP="00592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bookmarkStart w:id="8" w:name="me50"/>
      <w:bookmarkStart w:id="9" w:name="bssPhr39"/>
      <w:bookmarkStart w:id="10" w:name="me139"/>
      <w:bookmarkStart w:id="11" w:name="bssPhr40"/>
      <w:bookmarkStart w:id="12" w:name="me176"/>
      <w:bookmarkStart w:id="13" w:name="bssPhr41"/>
      <w:bookmarkEnd w:id="8"/>
      <w:bookmarkEnd w:id="9"/>
      <w:bookmarkEnd w:id="10"/>
      <w:bookmarkEnd w:id="11"/>
      <w:bookmarkEnd w:id="12"/>
      <w:bookmarkEnd w:id="13"/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Максимально допустима кількість занять у першій половині дня у першій молодшій та різновіковій групах не перевищує двох, у старшій – трьох </w:t>
      </w:r>
      <w:bookmarkStart w:id="14" w:name="me81"/>
      <w:bookmarkStart w:id="15" w:name="bssPhr46"/>
      <w:bookmarkEnd w:id="14"/>
      <w:bookmarkEnd w:id="15"/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організованих навчальних занять. У середині та наприкінці занять, що потребують високого інтелектуального напруження чи статичної пози дітей, проводяться фізкультурні хвилинки.</w:t>
      </w:r>
      <w:bookmarkStart w:id="16" w:name="me181"/>
      <w:bookmarkStart w:id="17" w:name="bssPhr47"/>
      <w:bookmarkEnd w:id="16"/>
      <w:bookmarkEnd w:id="17"/>
    </w:p>
    <w:p w:rsidR="00592D82" w:rsidRPr="00C1566A" w:rsidRDefault="00592D82" w:rsidP="00592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 перерв між заняттями становить не менше 10 хвилин.</w:t>
      </w:r>
      <w:bookmarkStart w:id="18" w:name="me83"/>
      <w:bookmarkStart w:id="19" w:name="bssPhr48"/>
      <w:bookmarkEnd w:id="18"/>
      <w:bookmarkEnd w:id="19"/>
    </w:p>
    <w:p w:rsidR="00592D82" w:rsidRPr="00C1566A" w:rsidRDefault="00592D82" w:rsidP="00592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Заняття, які потребують підвищеної пізнавальної активності, проводяться переважно в першу половину дня та у дні з високою працездатністю (вівторок, середа). Такі заняття поєднуються та чергуються із заняттями з музичного виховання та фізкультури.</w:t>
      </w:r>
      <w:bookmarkStart w:id="20" w:name="me254"/>
      <w:bookmarkStart w:id="21" w:name="bssPhr49"/>
      <w:bookmarkEnd w:id="20"/>
      <w:bookmarkEnd w:id="21"/>
    </w:p>
    <w:p w:rsidR="00592D82" w:rsidRPr="00C1566A" w:rsidRDefault="00592D82" w:rsidP="00592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 освітньої програми сприяє проведення інтегрованих занять. Тривалість інтегрованого заняття може дещо збільшуватись за рахунок постійної зміни різних видів дитячої діяльності (на 5, 10, 15 хвилин відповідно в   різновіковій, старшій групах).</w:t>
      </w:r>
    </w:p>
    <w:p w:rsidR="00592D82" w:rsidRPr="003A5E5D" w:rsidRDefault="00592D82" w:rsidP="00592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Щоденно проводиться одне інтегроване для закріплення набутих дітьми знань і вмінь у різних видах їх діяльності протягом дня. При цьому забезпечено нормативні вимоги до тривалості статичного навантаження у положенні сидячи на одному занятті, а саме:</w:t>
      </w:r>
      <w:r w:rsidRPr="00004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дітей молодших груп - 15 хвилин, середніх - 20 хвилин, старших - 25 хвилин.</w:t>
      </w:r>
    </w:p>
    <w:p w:rsidR="00592D82" w:rsidRPr="00C1566A" w:rsidRDefault="00592D82" w:rsidP="00592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Заняття з фізичної культури й музичного виховання інтеграції не підлягають.</w:t>
      </w:r>
      <w:bookmarkStart w:id="22" w:name="me244"/>
      <w:bookmarkStart w:id="23" w:name="bssPhr50"/>
      <w:bookmarkEnd w:id="22"/>
      <w:bookmarkEnd w:id="23"/>
    </w:p>
    <w:p w:rsidR="00592D82" w:rsidRDefault="00592D82" w:rsidP="00592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 домашніх завдань від дітей педагогами закладу дошкільної освіти не вимагається.</w:t>
      </w:r>
      <w:bookmarkStart w:id="24" w:name="me259"/>
      <w:bookmarkStart w:id="25" w:name="bssPhr51"/>
      <w:bookmarkEnd w:id="24"/>
      <w:bookmarkEnd w:id="25"/>
    </w:p>
    <w:p w:rsidR="00592D82" w:rsidRDefault="00592D82" w:rsidP="00592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Після денного сну діти  відвідують хореографічний гурток. </w:t>
      </w:r>
      <w:r w:rsidRPr="00752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 проведення гурткової роботи - 15-25 хвилин залежно від віку дітей.</w:t>
      </w:r>
    </w:p>
    <w:p w:rsidR="00592D82" w:rsidRPr="00752421" w:rsidRDefault="00592D82" w:rsidP="00592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</w:t>
      </w:r>
      <w:r w:rsidRPr="00752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аняття в гуртках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проводиться </w:t>
      </w:r>
      <w:r w:rsidRPr="00752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рахунок часу, відведеного на прогулянку та денний сон.</w:t>
      </w:r>
    </w:p>
    <w:p w:rsidR="00592D82" w:rsidRDefault="00592D82" w:rsidP="00592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2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Фізичне виховання дітей у дошк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ільному навчальному закладі </w:t>
      </w:r>
      <w:r w:rsidRPr="00752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складатися з: ранкової гімнастики; занять фізичною культурою; рухливих ігор та ігор спортивного характеру; загартування; фізкультурних хвилинок під час занять, фізкультурних пауз між заняттями; фізкультурних комплексів під час денної прогулянки.</w:t>
      </w:r>
    </w:p>
    <w:p w:rsidR="00592D82" w:rsidRPr="00C1566A" w:rsidRDefault="00592D82" w:rsidP="00592D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Організоване навчання у формі фізк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ультурних занять проводиться для дітей з 2 річного віку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 Визначаючи обсяг рухової активності дітей, враховується стан їхнього здоров’я та психофізіологічні особливості. Тривалість занять для дітей у віці від 2 до 3 років – 15 хвилин; від 3 до 5 років – 20-25 хвилин; від 5 до 6  років – 25-30 хвилин.</w:t>
      </w:r>
      <w:bookmarkStart w:id="26" w:name="me221"/>
      <w:bookmarkStart w:id="27" w:name="bssPhr56"/>
      <w:bookmarkEnd w:id="26"/>
      <w:bookmarkEnd w:id="27"/>
    </w:p>
    <w:p w:rsidR="00592D82" w:rsidRDefault="00592D82" w:rsidP="00592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Фізкультурні заняття для дітей дошкільного віку проводять не менше трьох разів на тиждень. Форма та місце проведення занять визначаються педагогом залежно від поставленої мети, сезону, погодних умов та інших факторів.</w:t>
      </w:r>
      <w:r w:rsidRPr="00752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дні, коли немає занять з фізкультури і плавання, проводять фізкультурні комплекси під час денної прогулянки.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14BF1" w:rsidRDefault="00314BF1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Pr="00BA0F44" w:rsidRDefault="00373128" w:rsidP="004E6B5F">
      <w:pPr>
        <w:spacing w:after="182" w:line="240" w:lineRule="auto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A0F44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  <w:t>Розділ ІІ</w:t>
      </w:r>
    </w:p>
    <w:p w:rsidR="00373128" w:rsidRPr="00BA0F44" w:rsidRDefault="00373128" w:rsidP="00314BF1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A0F44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  <w:t>Перелік, зміст, тривалість і взаємозв’язок освітніх напрямків,</w:t>
      </w:r>
    </w:p>
    <w:p w:rsidR="00373128" w:rsidRPr="004E6B5F" w:rsidRDefault="00373128" w:rsidP="004E6B5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логічна послідовність їх вивчення</w:t>
      </w:r>
    </w:p>
    <w:p w:rsidR="00373128" w:rsidRPr="004E6B5F" w:rsidRDefault="00373128" w:rsidP="004E6B5F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Зміст освітнього процесу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 в </w:t>
      </w:r>
      <w:r w:rsidR="00314BF1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 №10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у 2021/2022 навчальному році спрямований на формування та розвиток компетентностей вихованців відповідно до освітніх </w:t>
      </w:r>
      <w:r w:rsidR="00314BF1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напрямків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Базового компонента: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9"/>
        <w:gridCol w:w="6405"/>
      </w:tblGrid>
      <w:tr w:rsidR="00373128" w:rsidRPr="00BD798C" w:rsidTr="00314BF1">
        <w:tc>
          <w:tcPr>
            <w:tcW w:w="3445" w:type="dxa"/>
            <w:vAlign w:val="center"/>
            <w:hideMark/>
          </w:tcPr>
          <w:p w:rsidR="00373128" w:rsidRPr="00BD798C" w:rsidRDefault="00373128" w:rsidP="00BD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Освітній напрям</w:t>
            </w:r>
          </w:p>
        </w:tc>
        <w:tc>
          <w:tcPr>
            <w:tcW w:w="7893" w:type="dxa"/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Зміст освітнього процесу</w:t>
            </w:r>
          </w:p>
        </w:tc>
      </w:tr>
      <w:tr w:rsidR="00373128" w:rsidRPr="00BD798C" w:rsidTr="00314BF1">
        <w:trPr>
          <w:trHeight w:val="1568"/>
        </w:trPr>
        <w:tc>
          <w:tcPr>
            <w:tcW w:w="3445" w:type="dxa"/>
            <w:vAlign w:val="center"/>
            <w:hideMark/>
          </w:tcPr>
          <w:p w:rsidR="00373128" w:rsidRPr="00BD798C" w:rsidRDefault="00373128" w:rsidP="00BD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Особистість дитини</w:t>
            </w:r>
          </w:p>
        </w:tc>
        <w:tc>
          <w:tcPr>
            <w:tcW w:w="7893" w:type="dxa"/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Передбачає:</w:t>
            </w:r>
          </w:p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- формування позитивного образу «Я», створення бази особистісної культури дитини, її активної життєдіяльності;</w:t>
            </w:r>
          </w:p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- 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життєдіяльності. На кінець дошкільного періоду життя в дитини мають бути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самоставлення, самооцінка.</w:t>
            </w:r>
          </w:p>
        </w:tc>
      </w:tr>
      <w:tr w:rsidR="00373128" w:rsidRPr="00BD798C" w:rsidTr="00314BF1">
        <w:trPr>
          <w:trHeight w:val="303"/>
        </w:trPr>
        <w:tc>
          <w:tcPr>
            <w:tcW w:w="3445" w:type="dxa"/>
            <w:vAlign w:val="center"/>
            <w:hideMark/>
          </w:tcPr>
          <w:p w:rsidR="00373128" w:rsidRPr="00BD798C" w:rsidRDefault="00373128" w:rsidP="00BD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Дитина в соціумі</w:t>
            </w:r>
          </w:p>
          <w:p w:rsidR="00373128" w:rsidRPr="00BD798C" w:rsidRDefault="00373128" w:rsidP="00BD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Передбачає:</w:t>
            </w:r>
          </w:p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 дітей навичок соціально визнаної поведінки, вміння орієнтуватись у світі людських взаємин, готовності співпереживати та співчувати іншим. Завдяки спілкуванню з дорослими, як носіями суспільно-історичного досвіду людства, в дитини з’являються інтерес та вміння розуміти інших, долучатися до спільної діяльності з </w:t>
            </w:r>
            <w:r w:rsidRPr="00BD7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однолітками та дорослими, об’єднувати з ними свої зусилля для досягнення спільного результату, оцінювати власні можливості, поважати бажання та інтереси інших людей. Взаємодія з іншими людьми є своєрідним видом входження дитини в людський соціум, що вимагає уміння узгоджувати свої інтереси, бажання, дії з іншими членами суспільства</w:t>
            </w:r>
          </w:p>
        </w:tc>
      </w:tr>
      <w:tr w:rsidR="00373128" w:rsidRPr="00BD798C" w:rsidTr="00314BF1">
        <w:trPr>
          <w:trHeight w:val="1568"/>
        </w:trPr>
        <w:tc>
          <w:tcPr>
            <w:tcW w:w="3445" w:type="dxa"/>
            <w:vAlign w:val="center"/>
            <w:hideMark/>
          </w:tcPr>
          <w:p w:rsidR="00373128" w:rsidRPr="00BD798C" w:rsidRDefault="00373128" w:rsidP="00BD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Дитина в природному довкіллі</w:t>
            </w:r>
          </w:p>
          <w:p w:rsidR="00373128" w:rsidRPr="00BD798C" w:rsidRDefault="00373128" w:rsidP="00BD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Передбачає:</w:t>
            </w:r>
          </w:p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сформованість початкових уявлень про сталі дії і поведінку, усвідомлення необхідності збереження ресурсів планети і особистої причетності до цього. Природничу освіченість через наявність уявлень дитини про живі організми і природне середовище, багатоманітність явищ природи, причинно-наслідкові зв’язки у природному довкіллі та взаємозв’язок природних умов, рослинного і тваринного світу, позитивний і негативний вплив людської діяльності на стан природи. Ціннісне ставлення дитини до природи виявляється у її природодоцільній поведінці: виважене ставлення до рослин і тварин; готовність включатись у практичну діяльність, що пов’язана з природою; дотримування правил природокористування.</w:t>
            </w:r>
          </w:p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Містить доступні дитині дошкільного віку уявлення про природу планети Земля та Всесвіт, розвиток емоційно-ціннісного та відповідального екологічного ставлення до природного довкілля.</w:t>
            </w:r>
          </w:p>
        </w:tc>
      </w:tr>
      <w:tr w:rsidR="00373128" w:rsidRPr="00BD798C" w:rsidTr="00314BF1">
        <w:trPr>
          <w:trHeight w:val="1012"/>
        </w:trPr>
        <w:tc>
          <w:tcPr>
            <w:tcW w:w="3445" w:type="dxa"/>
            <w:vAlign w:val="center"/>
            <w:hideMark/>
          </w:tcPr>
          <w:p w:rsidR="00373128" w:rsidRPr="00BD798C" w:rsidRDefault="00373128" w:rsidP="00BD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Мовлення дитини</w:t>
            </w:r>
          </w:p>
        </w:tc>
        <w:tc>
          <w:tcPr>
            <w:tcW w:w="7893" w:type="dxa"/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Передбачає:</w:t>
            </w:r>
          </w:p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засвоєння дитиною культури мовлення та спілкування, елементарних правил користування мовою у різних життєвих ситуаціях. Оволодіння мовою як засобом пізнання і способом специфічно людського спілкування є найвагомішим досягненням дошкільного дитинства. Мова виступає «каналом зв’язку» для одержання інформації з немовних сфер буття, засобом пізнання світу від конкретно-</w:t>
            </w:r>
            <w:r w:rsidRPr="00BD7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чуттєвого до понятійно-абстрактного. Мовленнєве виховання забезпечує духовно-емоційний розвиток дитини через органічний зв’язок із національним вихованням. Мовленнєва діяльність дітей дошкільного віку складається із різних видів говоріння та слухання, під час якої формуються мовленнєві вміння і навички. Вивчення української мови в дошкільних навчальних закладах національних спільнот передбачає залучення дітей інших національностей, які є громадянами України, до оволодіння українською мовою як державною на рівні вільного спілкування з іншими дітьми і дорослими, виховання інтересу та позитивного ставлення до української мови.</w:t>
            </w:r>
          </w:p>
        </w:tc>
      </w:tr>
      <w:tr w:rsidR="00373128" w:rsidRPr="00BD798C" w:rsidTr="00314BF1">
        <w:trPr>
          <w:trHeight w:val="5676"/>
        </w:trPr>
        <w:tc>
          <w:tcPr>
            <w:tcW w:w="3445" w:type="dxa"/>
            <w:vAlign w:val="center"/>
            <w:hideMark/>
          </w:tcPr>
          <w:p w:rsidR="00373128" w:rsidRPr="00BD798C" w:rsidRDefault="00373128" w:rsidP="00BD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Дитина в світі мистецтва</w:t>
            </w:r>
          </w:p>
        </w:tc>
        <w:tc>
          <w:tcPr>
            <w:tcW w:w="7893" w:type="dxa"/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Передбачає:</w:t>
            </w:r>
          </w:p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навичок, самостійності, культури та безпеки праці. Результатом оволодіння дитиною різними видами предметної та художньої діяльності є сформоване емоційно-ціннісне ставлення до процесу та продуктів творчої діяльності, позитивна мотивація досягнень; здатність орієнтуватися в розмаїтті властивостей предметів, розуміти різні способи створення художніх образів, виявляти інтерес до об’єктів, явищ та форм художньо-продуктивної діяльності, а також оволодіння навичками практичної діяльності, культури споживання.</w:t>
            </w:r>
          </w:p>
        </w:tc>
      </w:tr>
      <w:tr w:rsidR="00373128" w:rsidRPr="00BD798C" w:rsidTr="00314BF1">
        <w:tc>
          <w:tcPr>
            <w:tcW w:w="3445" w:type="dxa"/>
            <w:vAlign w:val="center"/>
            <w:hideMark/>
          </w:tcPr>
          <w:p w:rsidR="00373128" w:rsidRPr="00BD798C" w:rsidRDefault="00373128" w:rsidP="00BD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Гра дитини</w:t>
            </w:r>
          </w:p>
        </w:tc>
        <w:tc>
          <w:tcPr>
            <w:tcW w:w="7893" w:type="dxa"/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Передбачає:</w:t>
            </w:r>
          </w:p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 xml:space="preserve"> розвиток у дітей творчих здібностей, самостійності, ініціативності, організованості в ігровій діяльності та формування у них стійкого інтересу до пізнання довкілля і реалізації себе в ньому. Гра забезпечує </w:t>
            </w:r>
            <w:r w:rsidRPr="00BD7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задоволення ігрових уподобань кожної дитини, сприяє виникненню дружніх, партнерських стосунків та ігрових об’єднань за інтересами, спонукає до обміну думками, оцінювання себе й інших, заохочує до імпровізації, висловлювання власних оцінно-етичних суджень.</w:t>
            </w:r>
          </w:p>
        </w:tc>
      </w:tr>
      <w:tr w:rsidR="00373128" w:rsidRPr="00BD798C" w:rsidTr="00314BF1">
        <w:tc>
          <w:tcPr>
            <w:tcW w:w="3445" w:type="dxa"/>
            <w:vAlign w:val="center"/>
            <w:hideMark/>
          </w:tcPr>
          <w:p w:rsidR="00373128" w:rsidRPr="00BD798C" w:rsidRDefault="00373128" w:rsidP="00BD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Дитина в сенсорно-пізнавальному просторі</w:t>
            </w:r>
          </w:p>
        </w:tc>
        <w:tc>
          <w:tcPr>
            <w:tcW w:w="7893" w:type="dxa"/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Передбачає:</w:t>
            </w:r>
          </w:p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 Показником сформованості цих уявлень є здатність дитини застосовувати 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наочно-образного, словесно-логічного мислення. Сенсорно-пізнавальна освітня лінія 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ситуаціях.</w:t>
            </w:r>
          </w:p>
        </w:tc>
      </w:tr>
    </w:tbl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373128" w:rsidRPr="00725BCF" w:rsidRDefault="00373128" w:rsidP="00725BCF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Реалізуючи вищезазначений зміст освітнього процесу, педагогічні працівники забезпечують досягнення очікуваних результатів навчання, визначених  у освітніх програмах, зазначених у розділі І.</w:t>
      </w:r>
    </w:p>
    <w:p w:rsidR="00373128" w:rsidRPr="00373128" w:rsidRDefault="00373128" w:rsidP="00725BCF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Відповідно до Базового компоненту дошкільної освіти у </w:t>
      </w:r>
      <w:r w:rsidR="00725BC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="00725BCF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№</w:t>
      </w:r>
      <w:r w:rsidR="00725BC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10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визначено зміст і структуру освітнього процесу за інваріантною складовою. </w:t>
      </w:r>
      <w:r w:rsidRPr="00373128">
        <w:rPr>
          <w:rFonts w:ascii="Times New Roman" w:eastAsia="Times New Roman" w:hAnsi="Times New Roman" w:cs="Times New Roman"/>
          <w:i/>
          <w:iCs/>
          <w:color w:val="010301"/>
          <w:sz w:val="28"/>
          <w:szCs w:val="28"/>
          <w:lang w:eastAsia="ru-RU"/>
        </w:rPr>
        <w:t>Інваріантна складова змісту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вище названими освітніми лініями. У закладі забезпечується неперервність змісту освітніх ліній, а також наступність дошкільної та початкової ланок. Виключення з інваріантної частини будь-якої з освітніх ліній порушує цілісність розвитку дитини на рівні дошкільної освіти і наступність її в початковій школі.</w:t>
      </w:r>
    </w:p>
    <w:p w:rsidR="00373128" w:rsidRPr="00373128" w:rsidRDefault="00373128" w:rsidP="00725BCF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Організація життєдіяльності дітей з урахуванням освітніх </w:t>
      </w:r>
      <w:r w:rsidR="00725BC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напрямків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, що включені до інваріантної складової, дає змогу забезпечити належний рівень 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lastRenderedPageBreak/>
        <w:t>соціально-особистісного розвитку дітей раннього та дошкільного віку в структурі неперервної освіти.</w:t>
      </w:r>
    </w:p>
    <w:p w:rsidR="00373128" w:rsidRPr="00725BCF" w:rsidRDefault="00373128" w:rsidP="00725BCF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Дотримання змісту, взаємозв’язку та логічної послідовності реалізації освітніх ліній Базового компоненту забезпечується та відображається у блочно-тематичному плануванні освітнього процесу.</w:t>
      </w:r>
    </w:p>
    <w:p w:rsidR="00725BCF" w:rsidRPr="00725BCF" w:rsidRDefault="00373128" w:rsidP="00725BCF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З метою підвищення якості освітнього процесу у 2021/2022 навчальному році в </w:t>
      </w:r>
      <w:r w:rsid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373128">
        <w:rPr>
          <w:rFonts w:ascii="Times New Roman" w:eastAsia="Times New Roman" w:hAnsi="Times New Roman" w:cs="Times New Roman"/>
          <w:i/>
          <w:iCs/>
          <w:color w:val="010301"/>
          <w:sz w:val="28"/>
          <w:szCs w:val="28"/>
          <w:lang w:eastAsia="ru-RU"/>
        </w:rPr>
        <w:t>використовуються інноваційні педагогічні технології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, а саме:</w:t>
      </w:r>
    </w:p>
    <w:p w:rsidR="00725BCF" w:rsidRPr="007E4C19" w:rsidRDefault="00725BCF" w:rsidP="00725BCF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доров’язбережувальні технології, нетрад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иційні методики оздоровлення (фітбол-гімнастика)</w:t>
      </w:r>
      <w:r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725BCF" w:rsidRPr="00833ACA" w:rsidRDefault="00725BCF" w:rsidP="00725BCF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рухово-ігрова діяльність у воді. </w:t>
      </w:r>
      <w:r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ваційна технологія</w:t>
      </w:r>
      <w:r w:rsidRPr="00833A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Pr="00833A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(Єфименко М.);</w:t>
      </w:r>
    </w:p>
    <w:p w:rsidR="00725BCF" w:rsidRDefault="00725BCF" w:rsidP="00725BCF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методика використання схем-моделей для навчання дітей активної розповіді (Ткаченко Т.);  </w:t>
      </w:r>
    </w:p>
    <w:p w:rsidR="00725BCF" w:rsidRDefault="00725BCF" w:rsidP="00725BCF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методика</w:t>
      </w:r>
      <w:r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використання схем-моделей у лексико-граматичній роботі (Крутій К.); </w:t>
      </w:r>
    </w:p>
    <w:p w:rsidR="00725BCF" w:rsidRDefault="00725BCF" w:rsidP="00725BCF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спадщина</w:t>
      </w:r>
      <w:r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Василя Сухомлинського; </w:t>
      </w:r>
    </w:p>
    <w:p w:rsidR="00725BCF" w:rsidRDefault="00725BCF" w:rsidP="00725BCF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технологіярозвитку творчої особистості – ТРВЗ (Альтшуллер Т.)</w:t>
      </w:r>
      <w:r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25BCF" w:rsidRDefault="00725BCF" w:rsidP="00725BCF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методика</w:t>
      </w:r>
      <w:r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 творчих здібностей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заняттях з малювання (Шульга</w:t>
      </w:r>
      <w:r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А.); </w:t>
      </w:r>
    </w:p>
    <w:p w:rsidR="00725BCF" w:rsidRDefault="00725BCF" w:rsidP="00725BCF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авторська методика</w:t>
      </w:r>
      <w:r w:rsidRPr="00991B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«Розвивальне читання»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(Шелестова Л);</w:t>
      </w:r>
    </w:p>
    <w:p w:rsidR="00725BCF" w:rsidRPr="009C0021" w:rsidRDefault="00725BCF" w:rsidP="00725BCF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методики інтелектуального розвитку дошкільника: Блоки Дьонеша, Палички Кюїзенера, Кола Ейлера.</w:t>
      </w: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373128" w:rsidRPr="00725BCF" w:rsidRDefault="00373128" w:rsidP="00725BCF">
      <w:pPr>
        <w:spacing w:after="182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725BCF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  <w:t>Очікувані результати навчання здобувачів освіти</w:t>
      </w:r>
    </w:p>
    <w:p w:rsidR="00373128" w:rsidRPr="00725BCF" w:rsidRDefault="00373128" w:rsidP="00725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725BC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Очікуваними результатами освітнього процесу є набуття компетентностей, що визначені за усіма освітніми </w:t>
      </w:r>
      <w:r w:rsidR="00725BC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напрямів</w:t>
      </w:r>
      <w:r w:rsidRPr="00725BC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Базового компонента та комплексними і парціальними програмами, за якими здійснюється освітній процес.</w:t>
      </w:r>
    </w:p>
    <w:p w:rsidR="00373128" w:rsidRPr="00BA0F44" w:rsidRDefault="00373128" w:rsidP="00725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725BC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Набуття різних видів компетентностей дитиною дошкільного віку відбувається в різних видах діяльності (ігровій – провідній для дітей дошкільного віку); руховій; природничій; предметній; образотворчій; музичній; театральній; літературній; сенсорно-пізнавальній; мовленнєвій; трудовій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</w:t>
      </w: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На кінець навчального року формується модель випускника кожної групи.</w:t>
      </w:r>
    </w:p>
    <w:p w:rsidR="00373128" w:rsidRPr="00BA0F44" w:rsidRDefault="00373128" w:rsidP="00725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Рівень сформованості компетентностей різних вікових груп з’ясовується у процесі здійснення моніторингу рівня засвоєння програмового матеріалу дітьми раннього та дошкільного віку, отримання антропометричних даних та встановлення рівня нервово-психічного розвитку дітей раннього віку в процесі спостереження за життєдіяльністю дітей.</w:t>
      </w:r>
    </w:p>
    <w:p w:rsidR="00373128" w:rsidRPr="00BA0F44" w:rsidRDefault="00373128" w:rsidP="00725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lastRenderedPageBreak/>
        <w:t xml:space="preserve">Для здійснення моніторингу якості освітнього процесу в </w:t>
      </w:r>
      <w:r w:rsidR="00725BC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="00725BCF"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№</w:t>
      </w:r>
      <w:r w:rsidR="00725BC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10</w:t>
      </w: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використовуються 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методичні рекомендації «Моніторинг якості дошкільної освіти» ( КВНЗ «Харківська академія неперервної освіти», 2013 р.).</w:t>
      </w:r>
    </w:p>
    <w:p w:rsidR="00373128" w:rsidRPr="00BA0F44" w:rsidRDefault="00373128" w:rsidP="00725BCF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Інструментарієм здійснення моніторингу є: карти спостереження та кваліметричні моделі (регіональні моніторингові дослідження та кваліметрична модель Єльникової Г.В. (лист МОНУ від 06.11.2015 № 1/9-535 «Щодо визначення рівня розвитку дитини старшого дошкільного віку за допомогою кваліметричної моделі»).</w:t>
      </w:r>
    </w:p>
    <w:p w:rsidR="00373128" w:rsidRPr="00373128" w:rsidRDefault="00373128" w:rsidP="00725BCF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 результатами здійснення моніторингових процедур педагоги планують корекційну діяльність з дітьми раннього та дошкільного віку, а також індивідуальну роботу.</w:t>
      </w:r>
    </w:p>
    <w:p w:rsidR="00373128" w:rsidRPr="00373128" w:rsidRDefault="00725BCF" w:rsidP="00725BCF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 №10</w:t>
      </w:r>
      <w:r w:rsidR="00373128"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здійснює планування методичної роботи також з урахуванням цих результатів.</w:t>
      </w:r>
    </w:p>
    <w:p w:rsidR="00373128" w:rsidRPr="00373128" w:rsidRDefault="00373128" w:rsidP="00725BCF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373128" w:rsidRPr="00373128" w:rsidRDefault="00373128" w:rsidP="00725BCF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373128" w:rsidRPr="00373128" w:rsidRDefault="00373128" w:rsidP="00725BCF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725BCF" w:rsidRDefault="00725BCF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725BCF" w:rsidRDefault="00725BCF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725BCF" w:rsidRDefault="00725BCF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725BCF" w:rsidRDefault="00725BCF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BD798C" w:rsidRDefault="00BD798C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4E6B5F" w:rsidRDefault="004E6B5F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4E6B5F" w:rsidRDefault="004E6B5F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4E6B5F" w:rsidRDefault="004E6B5F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Pr="00373128" w:rsidRDefault="00373128" w:rsidP="00725BCF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Розділ ІІІ</w:t>
      </w:r>
    </w:p>
    <w:p w:rsidR="00373128" w:rsidRPr="005A1F24" w:rsidRDefault="00373128" w:rsidP="005A1F24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Форми організації освітнього процесу</w:t>
      </w:r>
    </w:p>
    <w:p w:rsidR="00373128" w:rsidRPr="00373128" w:rsidRDefault="00373128" w:rsidP="00725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Відповідно до Закону України «Про дошкільну освіту» освітня програма </w:t>
      </w:r>
      <w:r w:rsidR="00725BC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визначає мету, завдання освітнього процесу на навчальний рік, а також форми його організації.</w:t>
      </w:r>
    </w:p>
    <w:p w:rsidR="00725BCF" w:rsidRDefault="00373128" w:rsidP="00725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Термін навчання.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 Навчальний рік у </w:t>
      </w:r>
      <w:r w:rsidR="00725BCF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 310 роз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починається 1 вересня 2021 року і закінчується 31 травня 2022 року, оздоровчий  період (під час якого освітня робота здійснюється відповідно до інструктивно-методичних рекомендацій Міністерства освіти і науки України) – з 1 червня по 31 серпня 2022 року.</w:t>
      </w:r>
    </w:p>
    <w:p w:rsidR="00373128" w:rsidRPr="00373128" w:rsidRDefault="00373128" w:rsidP="00725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Упродовж навчального року для дошкільників будуть проводитись канікули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,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під час яких заняття з вихованцями не проводяться, крім фізкультурно-оздоровчої та художньо-продуктивної діяльності. 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Орієнтовні терміни проведення канікул: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літні – з 1 червня до 30 серпня 2022 року (90 календарних днів), осінні – з 19 жовтня до 01 листопада 2021 року (14 календарних днів),  зимові – з 28 грудня до 10 січня 2022 року (12 календарних днів), весняні – з 22 березня до 28 березня 2022 (7 календарних днів).</w:t>
      </w:r>
    </w:p>
    <w:p w:rsidR="00373128" w:rsidRPr="00373128" w:rsidRDefault="00725BCF" w:rsidP="00725BCF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   </w:t>
      </w:r>
      <w:r w:rsidR="00373128"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Організоване навчання у формі занять проводиться, починаючи з 3-го року життя. </w:t>
      </w:r>
      <w:r w:rsidR="00373128"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Тривалість занять</w:t>
      </w:r>
      <w:r w:rsidR="00373128"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становить:</w:t>
      </w:r>
    </w:p>
    <w:p w:rsidR="00373128" w:rsidRPr="00373128" w:rsidRDefault="00373128" w:rsidP="00725BC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у І молодшій групі – не більше 10 хвилин;</w:t>
      </w:r>
    </w:p>
    <w:p w:rsidR="00373128" w:rsidRPr="00373128" w:rsidRDefault="00373128" w:rsidP="003731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у ІІ молодшій групі – не більше 15 хвилин;</w:t>
      </w:r>
    </w:p>
    <w:p w:rsidR="00373128" w:rsidRPr="00373128" w:rsidRDefault="00373128" w:rsidP="003731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у середній групі – 20 хвилин;</w:t>
      </w:r>
    </w:p>
    <w:p w:rsidR="00373128" w:rsidRPr="00373128" w:rsidRDefault="00373128" w:rsidP="003731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у старшій групі – 25 хвилин.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Тривалість перерв між заняттями становить не менш 10 хвилин.</w:t>
      </w:r>
    </w:p>
    <w:p w:rsid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Тривалість проведення гурткової роботи – 15</w:t>
      </w: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-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25 хвилин залежно від віку дітей.</w:t>
      </w:r>
    </w:p>
    <w:p w:rsidR="00725BCF" w:rsidRPr="00725BCF" w:rsidRDefault="00725BCF" w:rsidP="00725BCF">
      <w:pPr>
        <w:spacing w:after="182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Режим роботи </w:t>
      </w:r>
      <w:r w:rsidR="005A1F2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груп 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 №10: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4569"/>
        <w:gridCol w:w="2327"/>
      </w:tblGrid>
      <w:tr w:rsidR="00725BCF" w:rsidRPr="00BD798C" w:rsidTr="005A1F24">
        <w:trPr>
          <w:trHeight w:val="557"/>
        </w:trPr>
        <w:tc>
          <w:tcPr>
            <w:tcW w:w="1930" w:type="dxa"/>
          </w:tcPr>
          <w:p w:rsidR="005A1F24" w:rsidRPr="00BD798C" w:rsidRDefault="00725BCF" w:rsidP="005A1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9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5BCF" w:rsidRPr="00BD798C" w:rsidRDefault="00725BCF" w:rsidP="005A1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9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569" w:type="dxa"/>
          </w:tcPr>
          <w:p w:rsidR="00725BCF" w:rsidRPr="00BD798C" w:rsidRDefault="00725BCF" w:rsidP="005A1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98C">
              <w:rPr>
                <w:rFonts w:ascii="Times New Roman" w:hAnsi="Times New Roman"/>
                <w:sz w:val="28"/>
                <w:szCs w:val="28"/>
              </w:rPr>
              <w:t>Вікова група (назва групи)</w:t>
            </w:r>
          </w:p>
        </w:tc>
        <w:tc>
          <w:tcPr>
            <w:tcW w:w="2327" w:type="dxa"/>
          </w:tcPr>
          <w:p w:rsidR="00725BCF" w:rsidRPr="00BD798C" w:rsidRDefault="00725BCF" w:rsidP="005A1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98C">
              <w:rPr>
                <w:rFonts w:ascii="Times New Roman" w:hAnsi="Times New Roman"/>
                <w:sz w:val="28"/>
                <w:szCs w:val="28"/>
              </w:rPr>
              <w:t>Режим роботи</w:t>
            </w:r>
          </w:p>
        </w:tc>
      </w:tr>
      <w:tr w:rsidR="00725BCF" w:rsidRPr="00BD798C" w:rsidTr="005A1F24">
        <w:trPr>
          <w:trHeight w:val="315"/>
        </w:trPr>
        <w:tc>
          <w:tcPr>
            <w:tcW w:w="1930" w:type="dxa"/>
          </w:tcPr>
          <w:p w:rsidR="00725BCF" w:rsidRPr="00BD798C" w:rsidRDefault="00725BCF" w:rsidP="00725BC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5BCF" w:rsidRPr="00BD798C" w:rsidRDefault="00725BCF" w:rsidP="0072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Ранній вік №1 «Курчатко»</w:t>
            </w:r>
          </w:p>
        </w:tc>
        <w:tc>
          <w:tcPr>
            <w:tcW w:w="2327" w:type="dxa"/>
            <w:vAlign w:val="center"/>
          </w:tcPr>
          <w:p w:rsidR="00725BCF" w:rsidRPr="00BD798C" w:rsidRDefault="00725BCF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10,5 год.</w:t>
            </w:r>
          </w:p>
        </w:tc>
      </w:tr>
      <w:tr w:rsidR="00725BCF" w:rsidRPr="00BD798C" w:rsidTr="005A1F24">
        <w:trPr>
          <w:trHeight w:val="315"/>
        </w:trPr>
        <w:tc>
          <w:tcPr>
            <w:tcW w:w="1930" w:type="dxa"/>
          </w:tcPr>
          <w:p w:rsidR="00725BCF" w:rsidRPr="00BD798C" w:rsidRDefault="00725BCF" w:rsidP="00725BC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5BCF" w:rsidRPr="00BD798C" w:rsidRDefault="00725BCF" w:rsidP="0072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Ранній вік №9 «Колобок»</w:t>
            </w:r>
          </w:p>
        </w:tc>
        <w:tc>
          <w:tcPr>
            <w:tcW w:w="2327" w:type="dxa"/>
            <w:vAlign w:val="center"/>
          </w:tcPr>
          <w:p w:rsidR="00725BCF" w:rsidRPr="00BD798C" w:rsidRDefault="00725BCF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12 год.</w:t>
            </w:r>
          </w:p>
        </w:tc>
      </w:tr>
      <w:tr w:rsidR="00725BCF" w:rsidRPr="00BD798C" w:rsidTr="005A1F24">
        <w:trPr>
          <w:trHeight w:val="383"/>
        </w:trPr>
        <w:tc>
          <w:tcPr>
            <w:tcW w:w="1930" w:type="dxa"/>
          </w:tcPr>
          <w:p w:rsidR="00725BCF" w:rsidRPr="00BD798C" w:rsidRDefault="00725BCF" w:rsidP="00725BC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5BCF" w:rsidRPr="00BD798C" w:rsidRDefault="00725BCF" w:rsidP="0072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ІІ молодша №5 «Бджілка»</w:t>
            </w:r>
          </w:p>
        </w:tc>
        <w:tc>
          <w:tcPr>
            <w:tcW w:w="2327" w:type="dxa"/>
            <w:vAlign w:val="center"/>
          </w:tcPr>
          <w:p w:rsidR="00725BCF" w:rsidRPr="00BD798C" w:rsidRDefault="00725BCF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12 год.</w:t>
            </w:r>
          </w:p>
        </w:tc>
      </w:tr>
      <w:tr w:rsidR="00725BCF" w:rsidRPr="00BD798C" w:rsidTr="005A1F24">
        <w:trPr>
          <w:trHeight w:val="383"/>
        </w:trPr>
        <w:tc>
          <w:tcPr>
            <w:tcW w:w="1930" w:type="dxa"/>
          </w:tcPr>
          <w:p w:rsidR="00725BCF" w:rsidRPr="00BD798C" w:rsidRDefault="00725BCF" w:rsidP="00725BC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5BCF" w:rsidRPr="00BD798C" w:rsidRDefault="00725BCF" w:rsidP="0072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молодша №7 «Ромашка»</w:t>
            </w:r>
          </w:p>
        </w:tc>
        <w:tc>
          <w:tcPr>
            <w:tcW w:w="2327" w:type="dxa"/>
            <w:vAlign w:val="center"/>
          </w:tcPr>
          <w:p w:rsidR="00725BCF" w:rsidRPr="00BD798C" w:rsidRDefault="00725BCF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12 год.</w:t>
            </w:r>
          </w:p>
        </w:tc>
      </w:tr>
      <w:tr w:rsidR="00725BCF" w:rsidRPr="00BD798C" w:rsidTr="005A1F24">
        <w:trPr>
          <w:trHeight w:val="383"/>
        </w:trPr>
        <w:tc>
          <w:tcPr>
            <w:tcW w:w="1930" w:type="dxa"/>
          </w:tcPr>
          <w:p w:rsidR="00725BCF" w:rsidRPr="00BD798C" w:rsidRDefault="00725BCF" w:rsidP="00725BC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5BCF" w:rsidRPr="00BD798C" w:rsidRDefault="00725BCF" w:rsidP="0072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молодша №8 «Чомусики»</w:t>
            </w:r>
          </w:p>
        </w:tc>
        <w:tc>
          <w:tcPr>
            <w:tcW w:w="2327" w:type="dxa"/>
            <w:vAlign w:val="center"/>
          </w:tcPr>
          <w:p w:rsidR="00725BCF" w:rsidRPr="00BD798C" w:rsidRDefault="00725BCF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12 год.</w:t>
            </w:r>
          </w:p>
        </w:tc>
      </w:tr>
      <w:tr w:rsidR="00725BCF" w:rsidRPr="00BD798C" w:rsidTr="005A1F24">
        <w:trPr>
          <w:trHeight w:val="411"/>
        </w:trPr>
        <w:tc>
          <w:tcPr>
            <w:tcW w:w="1930" w:type="dxa"/>
          </w:tcPr>
          <w:p w:rsidR="00725BCF" w:rsidRPr="00BD798C" w:rsidRDefault="00725BCF" w:rsidP="00725BC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5BCF" w:rsidRPr="00BD798C" w:rsidRDefault="00725BCF" w:rsidP="0072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Середня №2 «Журавлик»</w:t>
            </w:r>
          </w:p>
        </w:tc>
        <w:tc>
          <w:tcPr>
            <w:tcW w:w="2327" w:type="dxa"/>
            <w:vAlign w:val="center"/>
          </w:tcPr>
          <w:p w:rsidR="00725BCF" w:rsidRPr="00BD798C" w:rsidRDefault="00725BCF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10,5 год.</w:t>
            </w:r>
          </w:p>
        </w:tc>
      </w:tr>
      <w:tr w:rsidR="00725BCF" w:rsidRPr="00BD798C" w:rsidTr="005A1F24">
        <w:trPr>
          <w:trHeight w:val="411"/>
        </w:trPr>
        <w:tc>
          <w:tcPr>
            <w:tcW w:w="1930" w:type="dxa"/>
          </w:tcPr>
          <w:p w:rsidR="00725BCF" w:rsidRPr="00BD798C" w:rsidRDefault="00725BCF" w:rsidP="00725BC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5BCF" w:rsidRPr="00BD798C" w:rsidRDefault="00725BCF" w:rsidP="0072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Середня №6 «Барвінок»</w:t>
            </w:r>
          </w:p>
        </w:tc>
        <w:tc>
          <w:tcPr>
            <w:tcW w:w="2327" w:type="dxa"/>
            <w:vAlign w:val="center"/>
          </w:tcPr>
          <w:p w:rsidR="00725BCF" w:rsidRPr="00BD798C" w:rsidRDefault="00725BCF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10,5 год.</w:t>
            </w:r>
          </w:p>
        </w:tc>
      </w:tr>
      <w:tr w:rsidR="00725BCF" w:rsidRPr="00BD798C" w:rsidTr="005A1F24">
        <w:trPr>
          <w:trHeight w:val="411"/>
        </w:trPr>
        <w:tc>
          <w:tcPr>
            <w:tcW w:w="1930" w:type="dxa"/>
          </w:tcPr>
          <w:p w:rsidR="00725BCF" w:rsidRPr="00BD798C" w:rsidRDefault="00725BCF" w:rsidP="00725BC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5BCF" w:rsidRPr="00BD798C" w:rsidRDefault="00725BCF" w:rsidP="0072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Середня №10 «Веселка»</w:t>
            </w:r>
          </w:p>
        </w:tc>
        <w:tc>
          <w:tcPr>
            <w:tcW w:w="2327" w:type="dxa"/>
            <w:vAlign w:val="center"/>
          </w:tcPr>
          <w:p w:rsidR="00725BCF" w:rsidRPr="00BD798C" w:rsidRDefault="00725BCF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10,5 год.</w:t>
            </w:r>
          </w:p>
        </w:tc>
      </w:tr>
      <w:tr w:rsidR="00725BCF" w:rsidRPr="00BD798C" w:rsidTr="005A1F24">
        <w:trPr>
          <w:trHeight w:val="411"/>
        </w:trPr>
        <w:tc>
          <w:tcPr>
            <w:tcW w:w="1930" w:type="dxa"/>
          </w:tcPr>
          <w:p w:rsidR="00725BCF" w:rsidRPr="00BD798C" w:rsidRDefault="00725BCF" w:rsidP="00725BC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5BCF" w:rsidRPr="00BD798C" w:rsidRDefault="00725BCF" w:rsidP="0072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Середня №12 «Калинка»</w:t>
            </w:r>
          </w:p>
        </w:tc>
        <w:tc>
          <w:tcPr>
            <w:tcW w:w="2327" w:type="dxa"/>
            <w:vAlign w:val="center"/>
          </w:tcPr>
          <w:p w:rsidR="00725BCF" w:rsidRPr="00BD798C" w:rsidRDefault="00725BCF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12 год.</w:t>
            </w:r>
          </w:p>
        </w:tc>
      </w:tr>
      <w:tr w:rsidR="00725BCF" w:rsidRPr="00BD798C" w:rsidTr="005A1F24">
        <w:trPr>
          <w:trHeight w:val="383"/>
        </w:trPr>
        <w:tc>
          <w:tcPr>
            <w:tcW w:w="1930" w:type="dxa"/>
          </w:tcPr>
          <w:p w:rsidR="00725BCF" w:rsidRPr="00BD798C" w:rsidRDefault="00725BCF" w:rsidP="00725BC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5BCF" w:rsidRPr="00BD798C" w:rsidRDefault="00725BCF" w:rsidP="0072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Старша №3 «Квіточка»</w:t>
            </w:r>
          </w:p>
        </w:tc>
        <w:tc>
          <w:tcPr>
            <w:tcW w:w="2327" w:type="dxa"/>
            <w:vAlign w:val="center"/>
          </w:tcPr>
          <w:p w:rsidR="00725BCF" w:rsidRPr="00BD798C" w:rsidRDefault="00725BCF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12 год.</w:t>
            </w:r>
          </w:p>
        </w:tc>
      </w:tr>
      <w:tr w:rsidR="00725BCF" w:rsidRPr="00BD798C" w:rsidTr="005A1F24">
        <w:trPr>
          <w:trHeight w:val="383"/>
        </w:trPr>
        <w:tc>
          <w:tcPr>
            <w:tcW w:w="1930" w:type="dxa"/>
          </w:tcPr>
          <w:p w:rsidR="00725BCF" w:rsidRPr="00BD798C" w:rsidRDefault="00725BCF" w:rsidP="00725BC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5BCF" w:rsidRPr="00BD798C" w:rsidRDefault="00725BCF" w:rsidP="0072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Старша №4 «Віночок»</w:t>
            </w:r>
          </w:p>
        </w:tc>
        <w:tc>
          <w:tcPr>
            <w:tcW w:w="2327" w:type="dxa"/>
            <w:vAlign w:val="center"/>
          </w:tcPr>
          <w:p w:rsidR="00725BCF" w:rsidRPr="00BD798C" w:rsidRDefault="00725BCF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12 год.</w:t>
            </w:r>
          </w:p>
        </w:tc>
      </w:tr>
      <w:tr w:rsidR="00725BCF" w:rsidRPr="00BD798C" w:rsidTr="005A1F24">
        <w:trPr>
          <w:trHeight w:val="383"/>
        </w:trPr>
        <w:tc>
          <w:tcPr>
            <w:tcW w:w="1930" w:type="dxa"/>
          </w:tcPr>
          <w:p w:rsidR="00725BCF" w:rsidRPr="00BD798C" w:rsidRDefault="00725BCF" w:rsidP="00725BC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5BCF" w:rsidRPr="00BD798C" w:rsidRDefault="00725BCF" w:rsidP="00725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Старша №11 «Сонечко»</w:t>
            </w:r>
          </w:p>
        </w:tc>
        <w:tc>
          <w:tcPr>
            <w:tcW w:w="2327" w:type="dxa"/>
            <w:vAlign w:val="center"/>
          </w:tcPr>
          <w:p w:rsidR="00725BCF" w:rsidRPr="00BD798C" w:rsidRDefault="00725BCF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98C">
              <w:rPr>
                <w:rFonts w:ascii="Times New Roman" w:hAnsi="Times New Roman"/>
                <w:sz w:val="28"/>
                <w:szCs w:val="28"/>
                <w:lang w:eastAsia="ru-RU"/>
              </w:rPr>
              <w:t>12 год.</w:t>
            </w:r>
          </w:p>
        </w:tc>
      </w:tr>
    </w:tbl>
    <w:p w:rsidR="00725BCF" w:rsidRDefault="00725BCF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725BCF" w:rsidRDefault="00725BCF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725BCF" w:rsidRPr="00725BCF" w:rsidRDefault="00725BCF" w:rsidP="005A1F24">
      <w:pPr>
        <w:spacing w:after="182" w:line="240" w:lineRule="auto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373128" w:rsidRPr="00373128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 метою досягнення очікуваних результатів навчання (набуття компетентностей) у 2021/2022 навчальному році педагогами закладу будуть проводитися різні форми організації освітнього процесу, у тому числі заняття різних типів. Для якісної організації освітнього процесу проводяться такі 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заняття (за типами):</w:t>
      </w:r>
    </w:p>
    <w:p w:rsidR="00373128" w:rsidRPr="00373128" w:rsidRDefault="00373128" w:rsidP="003731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фронтальні, колективні (з усіма дітьми групи);</w:t>
      </w:r>
    </w:p>
    <w:p w:rsidR="00373128" w:rsidRPr="00373128" w:rsidRDefault="00373128" w:rsidP="003731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групові (10-12 дітей);</w:t>
      </w:r>
    </w:p>
    <w:p w:rsidR="00373128" w:rsidRPr="00373128" w:rsidRDefault="00373128" w:rsidP="003731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індивідуально-групові (4-6 дітей);</w:t>
      </w:r>
    </w:p>
    <w:p w:rsidR="00373128" w:rsidRPr="00373128" w:rsidRDefault="00373128" w:rsidP="003731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індивідуальні (1-4 дитини).</w:t>
      </w:r>
    </w:p>
    <w:p w:rsidR="00373128" w:rsidRPr="00373128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За дидактичними цілями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у всіх вікових групах організовуються такі види занять:</w:t>
      </w:r>
    </w:p>
    <w:p w:rsidR="00373128" w:rsidRPr="00373128" w:rsidRDefault="00373128" w:rsidP="003731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заняття із засвоєння дітьми нових знань;</w:t>
      </w:r>
    </w:p>
    <w:p w:rsidR="00373128" w:rsidRPr="00373128" w:rsidRDefault="00373128" w:rsidP="003731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заняття із закріплення і систематизації досвіду дітей;</w:t>
      </w:r>
    </w:p>
    <w:p w:rsidR="00373128" w:rsidRPr="00373128" w:rsidRDefault="00373128" w:rsidP="003731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контрольні заняття.</w:t>
      </w:r>
    </w:p>
    <w:p w:rsidR="00373128" w:rsidRPr="00373128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За специфікою поєднання змісту та форм роботи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в межах заняття проводяться такі заняття: </w:t>
      </w:r>
    </w:p>
    <w:p w:rsidR="00373128" w:rsidRPr="00373128" w:rsidRDefault="00373128" w:rsidP="003731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інтегровані;</w:t>
      </w:r>
    </w:p>
    <w:p w:rsidR="00373128" w:rsidRPr="00373128" w:rsidRDefault="00373128" w:rsidP="003731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комплексні.</w:t>
      </w:r>
    </w:p>
    <w:p w:rsidR="00373128" w:rsidRPr="00373128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Інтеграція сприяє значному скороченню організованих форм навчальної діяльності (занять) та істотно знижує навчальне навантаження на дітей.</w:t>
      </w:r>
    </w:p>
    <w:p w:rsidR="00373128" w:rsidRPr="00373128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Освітня діяльність у групах планується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як у I-й, так і у II-й половині дня відповідно до розкладу занять на тиждень. У другій половині дня можуть плануватися заняття з художньо-продуктивної та діяльності та фізичного розвитку. Весь освітній процес організовується диференційовано з урахуванням віку і індивідуальних особливостей дітей.</w:t>
      </w:r>
    </w:p>
    <w:p w:rsidR="00373128" w:rsidRPr="00373128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lastRenderedPageBreak/>
        <w:t xml:space="preserve">У </w:t>
      </w:r>
      <w:r w:rsidR="005A1F2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 №10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планування освітнього процесу здійснюється за режимними моментами та блочно-тематичним принципом, що забезпечує змістовну цілісність, системність, послідовність, ускладнення та повторення програмного матеріалу.</w:t>
      </w:r>
    </w:p>
    <w:p w:rsidR="00373128" w:rsidRPr="00373128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Блочно-тематичне планування освітнього процесу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є одним із ефективних інструментів реалізації принципу інтеграції й сприяє кращому засвоєнню знань, умінь і практичних навичок дошкільників з відповідної теми, яка пропонується для вивчення і закріплення протягом одного-двох тижнів. Інтеграція – це шлях і спосіб формування у дітей цілісної картини світу.</w:t>
      </w:r>
    </w:p>
    <w:p w:rsidR="00373128" w:rsidRPr="005A1F24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Тип заняття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обирає та уточнює педагог (вихователь, музичний керівник, інструктор з фізкультури, вчитель-логопед та ін. )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373128" w:rsidRPr="005A1F24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5A1F2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Рівномірно розподіляються види активності за основними видами діяльності протягом дня в залежності від бажань та інтересу дітей. Окрім занять, проводяться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5A1F24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val="uk-UA" w:eastAsia="ru-RU"/>
        </w:rPr>
        <w:t>інші форми спеціально організованої освітньої діяльності:</w:t>
      </w:r>
    </w:p>
    <w:p w:rsidR="00373128" w:rsidRPr="00BA0F44" w:rsidRDefault="00373128" w:rsidP="003731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A0F4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ігри (дидактичні, сюжетно-рольові, рухливі, театралізовані, ігри з піском та водою та ін.);</w:t>
      </w:r>
    </w:p>
    <w:p w:rsidR="00373128" w:rsidRPr="00373128" w:rsidRDefault="00373128" w:rsidP="003731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спостереження;</w:t>
      </w:r>
    </w:p>
    <w:p w:rsidR="00373128" w:rsidRPr="00373128" w:rsidRDefault="00373128" w:rsidP="003731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пошуково-дослідницька діяльність;</w:t>
      </w:r>
    </w:p>
    <w:p w:rsidR="00373128" w:rsidRPr="00373128" w:rsidRDefault="00373128" w:rsidP="003731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екскурсії;</w:t>
      </w:r>
    </w:p>
    <w:p w:rsidR="00373128" w:rsidRPr="00373128" w:rsidRDefault="00373128" w:rsidP="003731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театралізована діяльність;</w:t>
      </w:r>
    </w:p>
    <w:p w:rsidR="00373128" w:rsidRPr="00373128" w:rsidRDefault="00373128" w:rsidP="003731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трудова діяльність;</w:t>
      </w:r>
    </w:p>
    <w:p w:rsidR="00373128" w:rsidRPr="005A1F24" w:rsidRDefault="00373128" w:rsidP="005A1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тощо.</w:t>
      </w:r>
    </w:p>
    <w:p w:rsidR="00373128" w:rsidRPr="005A1F24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5A1F2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Крім спеціально організованої освітньої діяльності, передбачається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5A1F24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val="uk-UA" w:eastAsia="ru-RU"/>
        </w:rPr>
        <w:t>самостійна діяльність дітей</w:t>
      </w:r>
      <w:r w:rsidRPr="005A1F2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: ігрова, художня, фізична.</w:t>
      </w:r>
    </w:p>
    <w:p w:rsidR="00373128" w:rsidRPr="00373128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 окремим планом педагоги здійснюють 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індивідуальну роботу з дітьми.</w:t>
      </w:r>
    </w:p>
    <w:p w:rsidR="00373128" w:rsidRPr="00373128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Фізичне виховання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дітей передбачає проведення:</w:t>
      </w:r>
    </w:p>
    <w:p w:rsidR="00373128" w:rsidRPr="00373128" w:rsidRDefault="00373128" w:rsidP="003731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ранкової гімнастики;</w:t>
      </w:r>
    </w:p>
    <w:p w:rsidR="00373128" w:rsidRPr="00373128" w:rsidRDefault="00373128" w:rsidP="003731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гімнастики пробудження;</w:t>
      </w:r>
    </w:p>
    <w:p w:rsidR="00373128" w:rsidRPr="00373128" w:rsidRDefault="00373128" w:rsidP="003731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занять фізичною культурою;</w:t>
      </w:r>
    </w:p>
    <w:p w:rsidR="00373128" w:rsidRPr="00373128" w:rsidRDefault="00373128" w:rsidP="003731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рухливих ігор та ігор спортивного характеру;</w:t>
      </w:r>
    </w:p>
    <w:p w:rsidR="00373128" w:rsidRPr="00373128" w:rsidRDefault="00373128" w:rsidP="003731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загартування;</w:t>
      </w:r>
    </w:p>
    <w:p w:rsidR="00373128" w:rsidRPr="00373128" w:rsidRDefault="00373128" w:rsidP="003731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фізкультурних хвилинок під час занять;</w:t>
      </w:r>
    </w:p>
    <w:p w:rsidR="00373128" w:rsidRPr="00373128" w:rsidRDefault="00373128" w:rsidP="003731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фізкультурних пауз між заняттями;</w:t>
      </w:r>
    </w:p>
    <w:p w:rsidR="00373128" w:rsidRPr="00373128" w:rsidRDefault="00373128" w:rsidP="003731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lastRenderedPageBreak/>
        <w:t>фізкультурних комплексів під час денної прогулянки (пішохідний перехід);</w:t>
      </w:r>
    </w:p>
    <w:p w:rsidR="00373128" w:rsidRPr="00373128" w:rsidRDefault="00373128" w:rsidP="003731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оздоровчих заходів.</w:t>
      </w:r>
    </w:p>
    <w:p w:rsidR="00373128" w:rsidRPr="00373128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Організоване навчання у формі фізкультурних занять проводиться з раннього віку.</w:t>
      </w:r>
    </w:p>
    <w:p w:rsidR="00373128" w:rsidRPr="00373128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В інклюзивних групах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 команда психолого-педагогічного супроводу дитини з особливими освітніми потребами (далі – Команда супроводу) (до складу команди супроводу включаються батьки) розробляє індивідуальну програму розвитку дитини з особливими освітніми потребами (далі – дитина з ООП). Відповідно до особливостей розвитку дитини з ООП Команда супроводу розробляє індивідуальну програму розвитку, за якою з дитиною з ООП проводяться корекційно-розвиткові заняття. Команда супроводу формує та узгоджує з батьками розклад корекційно-розвиткових занять дитини з ООП. Корекційно-розвиткові заняття згідно з індивідуальною програмою розвитку, проводяться педагогами </w:t>
      </w:r>
      <w:r w:rsidR="005A1F2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та (або) із залученням фахівців інклюзивно ресурсного центру чи інших закладів освіти, які мають право здійснювати освітню діяльність у сфері освіти за необхідними напрямами.</w:t>
      </w:r>
    </w:p>
    <w:p w:rsidR="00373128" w:rsidRPr="00373128" w:rsidRDefault="00373128" w:rsidP="005A1F24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З метою реалізації варіативної складової Базового компонента дошкільної освіти у </w:t>
      </w:r>
      <w:r w:rsidR="005A1F2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проводиться 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гурткова робота за інтересами дітей.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обдарованість.</w:t>
      </w:r>
    </w:p>
    <w:p w:rsidR="00373128" w:rsidRPr="00373128" w:rsidRDefault="00373128" w:rsidP="0064731B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Вищезазначені форми організації освітнього процесу </w:t>
      </w:r>
      <w:r w:rsidR="005A1F2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реалізуються в рамках:</w:t>
      </w:r>
    </w:p>
    <w:p w:rsidR="00373128" w:rsidRPr="00373128" w:rsidRDefault="00373128" w:rsidP="003731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плану роботи </w:t>
      </w:r>
      <w:r w:rsidR="005A1F24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="0064731B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№10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</w:t>
      </w:r>
      <w:r w:rsidR="0064731B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на 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2021/2022 н.р.;</w:t>
      </w:r>
    </w:p>
    <w:p w:rsidR="00373128" w:rsidRPr="00373128" w:rsidRDefault="00373128" w:rsidP="003731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режиму роботи груп та </w:t>
      </w:r>
      <w:r w:rsidR="0064731B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 №10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.</w:t>
      </w:r>
    </w:p>
    <w:p w:rsidR="00373128" w:rsidRPr="00373128" w:rsidRDefault="00373128" w:rsidP="0064731B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 окремим планом у закладі організовується 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оздоровлення дітей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, під час якого освітній процес організовується в наступних формах:</w:t>
      </w:r>
    </w:p>
    <w:p w:rsidR="00373128" w:rsidRPr="00373128" w:rsidRDefault="00373128" w:rsidP="003731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ранкова гімнастика та гімнастика пробудження;</w:t>
      </w:r>
    </w:p>
    <w:p w:rsidR="00373128" w:rsidRPr="00373128" w:rsidRDefault="00373128" w:rsidP="003731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дозований біг, ходьба по траві, піску, по «доріжці  здоров’я», обливання ніг прохолодною водою;</w:t>
      </w:r>
    </w:p>
    <w:p w:rsidR="00373128" w:rsidRPr="00373128" w:rsidRDefault="00373128" w:rsidP="003731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рухливі та спортивні ігри;</w:t>
      </w:r>
    </w:p>
    <w:p w:rsidR="00373128" w:rsidRPr="00373128" w:rsidRDefault="00373128" w:rsidP="003731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процедури прийняття сонячних та повітряних ванн;</w:t>
      </w:r>
    </w:p>
    <w:p w:rsidR="00373128" w:rsidRPr="00373128" w:rsidRDefault="00373128" w:rsidP="003731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екскурсії, цільові прогулянки;</w:t>
      </w:r>
    </w:p>
    <w:p w:rsidR="00373128" w:rsidRPr="00373128" w:rsidRDefault="00373128" w:rsidP="003731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продуктивні види діяльності;</w:t>
      </w:r>
    </w:p>
    <w:p w:rsidR="00373128" w:rsidRPr="00373128" w:rsidRDefault="00373128" w:rsidP="003731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ігри з водою, піском;</w:t>
      </w:r>
    </w:p>
    <w:p w:rsidR="00373128" w:rsidRPr="00373128" w:rsidRDefault="00373128" w:rsidP="003731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конструкторські та творчі ігри;</w:t>
      </w:r>
    </w:p>
    <w:p w:rsidR="00373128" w:rsidRPr="00373128" w:rsidRDefault="00373128" w:rsidP="003731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пошуково-дослідницька діяльність;</w:t>
      </w:r>
    </w:p>
    <w:p w:rsidR="00373128" w:rsidRPr="00373128" w:rsidRDefault="00373128" w:rsidP="003731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lastRenderedPageBreak/>
        <w:t>організація трудової діяльності;</w:t>
      </w:r>
    </w:p>
    <w:p w:rsidR="00373128" w:rsidRPr="00373128" w:rsidRDefault="00373128" w:rsidP="003731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літературні розваги, конкурси малюнків;</w:t>
      </w:r>
    </w:p>
    <w:p w:rsidR="00373128" w:rsidRPr="0064731B" w:rsidRDefault="00373128" w:rsidP="006473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змагання, різноманітні конкурси, естафети.</w:t>
      </w:r>
    </w:p>
    <w:p w:rsidR="00373128" w:rsidRPr="00373128" w:rsidRDefault="00373128" w:rsidP="0064731B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64731B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З метою забезпечення єдиних вимог і наступності сімейного і суспільного виховання, надання психолого-педагогічної допомоги батькам або особам, які їх замінюють, підтримки різнобічного розвитку дітей, які виховуються в умовах сім'ї, </w:t>
      </w:r>
      <w:r w:rsidR="0064731B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у ДНЗ організовуються:</w:t>
      </w:r>
    </w:p>
    <w:p w:rsidR="00373128" w:rsidRPr="0064731B" w:rsidRDefault="0064731B" w:rsidP="003731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індивідуальн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і</w:t>
      </w:r>
      <w:r w:rsidR="00373128"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і групо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вих консультаці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ї</w:t>
      </w:r>
      <w:r w:rsidR="00373128"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для батьків або осіб, які їх замінюють;</w:t>
      </w:r>
    </w:p>
    <w:p w:rsidR="00373128" w:rsidRPr="0064731B" w:rsidRDefault="00373128" w:rsidP="0064731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64731B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організація заочного консультування через </w:t>
      </w:r>
      <w:r w:rsidR="0064731B" w:rsidRPr="0064731B">
        <w:rPr>
          <w:rFonts w:ascii="Times New Roman" w:hAnsi="Times New Roman" w:cs="Times New Roman"/>
          <w:sz w:val="28"/>
          <w:szCs w:val="28"/>
        </w:rPr>
        <w:t>електронна пошт</w:t>
      </w:r>
      <w:r w:rsidR="0064731B" w:rsidRPr="006473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731B" w:rsidRPr="0064731B">
        <w:rPr>
          <w:rFonts w:ascii="Times New Roman" w:hAnsi="Times New Roman" w:cs="Times New Roman"/>
          <w:sz w:val="28"/>
          <w:szCs w:val="28"/>
        </w:rPr>
        <w:t>, мобільні додатки Messenger, Viber</w:t>
      </w:r>
      <w:r w:rsidR="0064731B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Pr="0064731B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телефонному режимі, через організацію роботи сайту </w:t>
      </w:r>
      <w:r w:rsidR="0064731B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64731B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.</w:t>
      </w:r>
    </w:p>
    <w:p w:rsidR="00373128" w:rsidRPr="00373128" w:rsidRDefault="0064731B" w:rsidP="0064731B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онсультативн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допомог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а</w:t>
      </w:r>
      <w:r w:rsidR="00373128"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батькам або особам, які їх замінюють, </w:t>
      </w:r>
      <w:r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надається </w:t>
      </w:r>
      <w:r w:rsidR="00373128"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із питань:</w:t>
      </w:r>
    </w:p>
    <w:p w:rsidR="00373128" w:rsidRPr="00373128" w:rsidRDefault="00373128" w:rsidP="003731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соціалізації дітей дошкільного віку, які виховуються в умовах сім’ї;</w:t>
      </w:r>
    </w:p>
    <w:p w:rsidR="00373128" w:rsidRPr="00373128" w:rsidRDefault="00373128" w:rsidP="003731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вікових, психофізіологічних  особливості дітей;</w:t>
      </w:r>
    </w:p>
    <w:p w:rsidR="00373128" w:rsidRPr="00373128" w:rsidRDefault="00373128" w:rsidP="003731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психологічної готовності до навчання у школі;</w:t>
      </w:r>
    </w:p>
    <w:p w:rsidR="00373128" w:rsidRPr="00373128" w:rsidRDefault="00373128" w:rsidP="003731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профілактики  відхилень у фізичному, психічному і соціальному розвитку дітей дошкільного віку, які виховуються в умовах сім’ї;</w:t>
      </w:r>
    </w:p>
    <w:p w:rsidR="00373128" w:rsidRPr="00373128" w:rsidRDefault="00373128" w:rsidP="003731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організації ігрової діяльності;</w:t>
      </w:r>
    </w:p>
    <w:p w:rsidR="00373128" w:rsidRPr="00373128" w:rsidRDefault="00373128" w:rsidP="003731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організації харчування дітей вдома;</w:t>
      </w:r>
    </w:p>
    <w:p w:rsidR="00373128" w:rsidRPr="00373128" w:rsidRDefault="00373128" w:rsidP="003731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створення  умов для за загартування і оздоровлення;</w:t>
      </w:r>
    </w:p>
    <w:p w:rsidR="00373128" w:rsidRPr="0064731B" w:rsidRDefault="00373128" w:rsidP="006473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соціального захисту дітей із різних  категорій сімей.</w:t>
      </w:r>
    </w:p>
    <w:p w:rsidR="00373128" w:rsidRPr="00373128" w:rsidRDefault="00373128" w:rsidP="0064731B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Робота з батьками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 або особами, які їх замінюють і дітьми (віком від 3 до 5 років) проводиться підгрупами та індивідуально за річним планом роботи.</w:t>
      </w:r>
    </w:p>
    <w:p w:rsidR="00373128" w:rsidRPr="00373128" w:rsidRDefault="00373128" w:rsidP="0064731B">
      <w:pPr>
        <w:spacing w:after="182" w:line="240" w:lineRule="auto"/>
        <w:ind w:firstLine="708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Організація психолого-педагогічної допомоги батькам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або особам, які їх замінюють, будується на основі інтеграції діяльності спеціалістів консультативного центру: вихователів, практичного психолога, медичного працівника.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1053AD" w:rsidRDefault="001053AD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1053AD" w:rsidRDefault="001053AD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1053AD" w:rsidRDefault="001053AD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1053AD" w:rsidRDefault="001053AD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1053AD" w:rsidRDefault="001053AD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1053AD" w:rsidRDefault="001053AD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1053AD" w:rsidRDefault="001053AD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1053AD" w:rsidRDefault="001053AD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1053AD" w:rsidRDefault="001053AD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1053AD" w:rsidRDefault="001053AD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</w:pPr>
    </w:p>
    <w:p w:rsidR="00373128" w:rsidRPr="00373128" w:rsidRDefault="00373128" w:rsidP="001053AD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Розділ ІV</w:t>
      </w:r>
    </w:p>
    <w:p w:rsidR="00373128" w:rsidRPr="001053AD" w:rsidRDefault="00373128" w:rsidP="001053AD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Опис та інструменти системи внутрішнього забезпечення якості освіти</w:t>
      </w:r>
    </w:p>
    <w:p w:rsidR="00373128" w:rsidRPr="00373128" w:rsidRDefault="00373128" w:rsidP="001053AD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Внутрішня система забезпечення якості освіти створюється відповідно до  статті 41 Закону України «Про освіту». Вона включає:</w:t>
      </w:r>
    </w:p>
    <w:p w:rsidR="00373128" w:rsidRPr="00373128" w:rsidRDefault="00373128" w:rsidP="001053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політики та процедури забезпечення якості освіти;</w:t>
      </w:r>
    </w:p>
    <w:p w:rsidR="00373128" w:rsidRPr="00373128" w:rsidRDefault="00373128" w:rsidP="001053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систему та механізми забезпечення академічної доброчесності;</w:t>
      </w:r>
    </w:p>
    <w:p w:rsidR="00373128" w:rsidRPr="001053AD" w:rsidRDefault="00373128" w:rsidP="001053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забезпечення наявності необхідних ресурсів для організації освітнього процесу;</w:t>
      </w:r>
    </w:p>
    <w:p w:rsidR="00373128" w:rsidRPr="001053AD" w:rsidRDefault="00373128" w:rsidP="001053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1053AD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створення в закладі освіти інклюзивного освітнього середовища, універсального дизайну та розумного пристосування.</w:t>
      </w:r>
    </w:p>
    <w:p w:rsidR="00373128" w:rsidRPr="00373128" w:rsidRDefault="00373128" w:rsidP="001053AD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Згідно зі статтею 20 Закону України «Про дошкільну освіту» педагогічна рада закладу дошкільної освіти формує систему та затверджує процедури внутрішнього забезпечення якості освіти, зокрема систему та механізми забезпечення академічної доброчесності.</w:t>
      </w:r>
    </w:p>
    <w:p w:rsidR="00373128" w:rsidRPr="00373128" w:rsidRDefault="00373128" w:rsidP="001053AD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Внутрішня система забезпечення якості освіти створюється відповідно до рекомендацій Міністерства освіти і науки України, Державної служби якості освіти України з урахуванням: цілей та пріоритетів розвитку закладу дошкільної освіти; типу закладу, місцезнаходження, умов діяльності.</w:t>
      </w:r>
    </w:p>
    <w:p w:rsidR="00373128" w:rsidRPr="00373128" w:rsidRDefault="00373128" w:rsidP="001053AD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До розбудови внутрішньої системи якості освіти залучаються усі учасники освітнього процесу.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373128" w:rsidRPr="00373128" w:rsidRDefault="00373128" w:rsidP="001053AD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Рекомендації щодо створення внутрішньої системи</w:t>
      </w:r>
    </w:p>
    <w:p w:rsidR="00373128" w:rsidRPr="00373128" w:rsidRDefault="00373128" w:rsidP="001053AD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забезпечення якості освіти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i/>
          <w:iCs/>
          <w:color w:val="010301"/>
          <w:sz w:val="28"/>
          <w:szCs w:val="28"/>
          <w:lang w:eastAsia="ru-RU"/>
        </w:rPr>
        <w:t>Мета внутрішньої системи забезпечення якості освіти: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постійне та послідовне підвищенні якості освіти на основі відстеження динаміки показників освітньої діяльності та освітніх процесів у ЗДО.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i/>
          <w:iCs/>
          <w:color w:val="010301"/>
          <w:sz w:val="28"/>
          <w:szCs w:val="28"/>
          <w:lang w:eastAsia="ru-RU"/>
        </w:rPr>
        <w:t>Завдання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внутрішньої системи забезпечення якості освіти: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1.Визначення пріоритетних напрямів та показників для оцінювання освітньої діяльності, управлінських процесів у ЗДО.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2.Здійснення вимірювання показників освітньої діяльності та управлінських процесів у ЗДО та оцінка їх динаміки.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lastRenderedPageBreak/>
        <w:t>3.Визначення шляхів підвищення якості освіти за результатами  оцінювання показників освітньої діяльності та освітніх процесів.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4.Надання допомоги учасникам освітнього процесу щодо підвищення якості освіти.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373128" w:rsidRPr="00BD798C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p w:rsidR="00373128" w:rsidRPr="00373128" w:rsidRDefault="00373128" w:rsidP="001053AD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Напрями, показники, методу збори інформації для оцінювання</w:t>
      </w:r>
    </w:p>
    <w:p w:rsidR="00373128" w:rsidRPr="00BD798C" w:rsidRDefault="00373128" w:rsidP="001053AD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 xml:space="preserve">якості освітньої діяльності та управлінських процесів у </w:t>
      </w:r>
      <w:r w:rsidR="00BD798C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  <w:t>ДНЗ</w:t>
      </w:r>
    </w:p>
    <w:p w:rsidR="00373128" w:rsidRPr="00BD798C" w:rsidRDefault="00373128" w:rsidP="00BD798C">
      <w:pPr>
        <w:spacing w:after="182" w:line="240" w:lineRule="auto"/>
        <w:ind w:firstLine="383"/>
        <w:jc w:val="center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A0F44">
        <w:rPr>
          <w:rFonts w:ascii="Times New Roman" w:eastAsia="Times New Roman" w:hAnsi="Times New Roman" w:cs="Times New Roman"/>
          <w:i/>
          <w:iCs/>
          <w:color w:val="010301"/>
          <w:sz w:val="28"/>
          <w:szCs w:val="28"/>
          <w:lang w:val="uk-UA" w:eastAsia="ru-RU"/>
        </w:rPr>
        <w:t>(див. таблицю)</w:t>
      </w:r>
    </w:p>
    <w:p w:rsidR="00373128" w:rsidRPr="00BD798C" w:rsidRDefault="00373128" w:rsidP="00BD7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D798C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val="uk-UA" w:eastAsia="ru-RU"/>
        </w:rPr>
        <w:t>Напрями, показники для оцінювання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освітніх і управлінських процесів у </w:t>
      </w:r>
      <w:r w:rsid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визначаються за результатами аналізу діяльності закладу освіти за минулий навчальний рік та анкетування педагогічних працівників, батьків вихованців щодо якості провадження освітньої діяльності в </w:t>
      </w:r>
      <w:r w:rsid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.</w:t>
      </w:r>
    </w:p>
    <w:p w:rsidR="00373128" w:rsidRPr="00373128" w:rsidRDefault="00373128" w:rsidP="00BD7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BD798C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val="uk-UA" w:eastAsia="ru-RU"/>
        </w:rPr>
        <w:t>Методами збору інформації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  <w:r w:rsidRP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для оцінювання якості освітньої діяльності та управлінських процесів у </w:t>
      </w:r>
      <w:r w:rsid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 є: вивчення документації, спостереження, опитування (анкетування, інтерв’ювання) усіх учасників освітнього процесу (педагогічних працівників, дітей, батьків вихованців) та спостереження за дітьми в різних видах діяльності. 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А також медико-педагогічний контроль за фізичним розвитком та станом здоров’я дітей на заняттях з фізкультури (система медичних і педагогічних спостережень, аналіз ефективності використання засобів і методів фізичного виховання).</w:t>
      </w:r>
    </w:p>
    <w:p w:rsidR="00373128" w:rsidRPr="00BD798C" w:rsidRDefault="00373128" w:rsidP="00BD7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Зміни та доповнення до напрямів, показників, методів збору інформації для оцінювання якості освітньої діяльності й управлінських процесів у </w:t>
      </w:r>
      <w:r w:rsid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 xml:space="preserve">ДНЗ 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схвалюються відповідним рішенням педагогічної ради та затверджуються наказом керівника закладу.</w:t>
      </w:r>
    </w:p>
    <w:p w:rsidR="00BD798C" w:rsidRDefault="00BD798C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</w:p>
    <w:p w:rsidR="00373128" w:rsidRPr="00BD798C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Таблиця</w:t>
      </w:r>
    </w:p>
    <w:p w:rsidR="00373128" w:rsidRPr="00BD798C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D798C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  <w:t xml:space="preserve">Орієнтовні напрями, показники, методу збори інформації для оцінювання якості освітньої діяльності та управлінських процесів у </w:t>
      </w:r>
      <w:r w:rsidR="00BD798C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  <w:t>ДНЗ</w:t>
      </w:r>
    </w:p>
    <w:p w:rsidR="00373128" w:rsidRPr="00BD798C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</w:t>
      </w:r>
    </w:p>
    <w:tbl>
      <w:tblPr>
        <w:tblW w:w="9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4961"/>
        <w:gridCol w:w="2410"/>
        <w:gridCol w:w="1235"/>
      </w:tblGrid>
      <w:tr w:rsidR="00BD798C" w:rsidRPr="00BD798C" w:rsidTr="00BD798C">
        <w:trPr>
          <w:trHeight w:val="143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Напрям оцінювання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Методи збору інформації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Термін проведення</w:t>
            </w:r>
          </w:p>
        </w:tc>
      </w:tr>
      <w:tr w:rsidR="00BD798C" w:rsidRPr="00BD798C" w:rsidTr="00BD798C">
        <w:trPr>
          <w:trHeight w:val="933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Освітнє середовище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Забезпечення ЗДО (спортивного, музичного залів, груп) обладнанням відповідно до Типового переліку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Спостереження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798C" w:rsidRPr="00BD798C" w:rsidTr="00BD798C">
        <w:trPr>
          <w:trHeight w:val="1018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Забезпечення навчально-наочними посібниками та іграшками відповідно до Типового переліку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Спостереження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798C" w:rsidRPr="00BD798C" w:rsidTr="00BD798C">
        <w:trPr>
          <w:trHeight w:val="678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Стан території та приміщень. Відповідність санітарно-гігієнічним вимогам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Спостереження, вивчення документації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798C" w:rsidRPr="00BD798C" w:rsidTr="00BD798C">
        <w:trPr>
          <w:trHeight w:val="1210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Дотримання вимог безпеки життєдіяльності вихованців та охорони праці працівників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Спостереження, вивчення документації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798C" w:rsidRPr="00BD798C" w:rsidTr="00BD798C">
        <w:trPr>
          <w:trHeight w:val="865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Створення умов для дітей з особливими потребами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Спостереження, вивчення документації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798C" w:rsidRPr="00BD798C" w:rsidTr="00BD798C">
        <w:trPr>
          <w:trHeight w:val="127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Освітня діяльність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 xml:space="preserve">Якість планування в </w:t>
            </w:r>
            <w:r w:rsidR="00BD798C" w:rsidRPr="00BD7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Вивчення документації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798C" w:rsidRPr="00BD798C" w:rsidTr="00BD798C">
        <w:trPr>
          <w:trHeight w:val="143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 xml:space="preserve">Діяльність керівника </w:t>
            </w:r>
            <w:r w:rsidR="00BD798C" w:rsidRPr="00BD7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Опитування, вивчення документації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798C" w:rsidRPr="00BD798C" w:rsidTr="00BD798C">
        <w:trPr>
          <w:trHeight w:val="143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Система внутрішнього моніторингу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Вивчення документації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798C" w:rsidRPr="00BD798C" w:rsidTr="00BD798C">
        <w:trPr>
          <w:trHeight w:val="143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здійснення освітнього процесу в </w:t>
            </w:r>
            <w:r w:rsidR="00BD798C" w:rsidRPr="00BD7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Спостереження вивчення документації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798C" w:rsidRPr="00BD798C" w:rsidTr="00BD798C">
        <w:trPr>
          <w:trHeight w:val="143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Рівень реалізації компетентнісного підходу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Спостереження оцінка, вивчення документації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798C" w:rsidRPr="00BD798C" w:rsidTr="00BD798C">
        <w:trPr>
          <w:trHeight w:val="143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Діяльність вихователя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Спостереження, вивчення документації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798C" w:rsidRPr="00BD798C" w:rsidTr="00BD798C">
        <w:trPr>
          <w:trHeight w:val="143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Організація та здійснення методичної роботи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Вивчення документації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798C" w:rsidRPr="00BD798C" w:rsidTr="00BD798C">
        <w:trPr>
          <w:trHeight w:val="564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Співпраця з батьками вихованців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 xml:space="preserve">Опитування, вивчення </w:t>
            </w:r>
            <w:r w:rsidRPr="00BD7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документації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BD798C" w:rsidRPr="00BD798C" w:rsidTr="00BD798C">
        <w:trPr>
          <w:trHeight w:val="1504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 освітньої діяльності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 xml:space="preserve">Рівень засвоєння вихованцями старших груп вимог БКДО за освітніми </w:t>
            </w:r>
            <w:r w:rsidR="00BD798C" w:rsidRPr="00BD7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Спостереження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28" w:rsidRPr="00BD798C" w:rsidRDefault="00373128" w:rsidP="00BD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73128" w:rsidRPr="00BD798C" w:rsidRDefault="00373128" w:rsidP="00BD79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798C">
        <w:rPr>
          <w:rFonts w:ascii="Times New Roman" w:hAnsi="Times New Roman" w:cs="Times New Roman"/>
          <w:sz w:val="24"/>
          <w:szCs w:val="24"/>
        </w:rPr>
        <w:t> </w:t>
      </w:r>
    </w:p>
    <w:p w:rsidR="00373128" w:rsidRPr="00BD798C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BD798C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  <w:t>Основні політики забезпечення якості освітньої діяльності</w:t>
      </w:r>
    </w:p>
    <w:p w:rsidR="00373128" w:rsidRPr="00BD798C" w:rsidRDefault="00373128" w:rsidP="00BD798C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та якості освіти в ЗДО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Основними політиками забезпечення якості освітньої діяльності та якості освіти в </w:t>
      </w:r>
      <w:r w:rsid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є:</w:t>
      </w:r>
    </w:p>
    <w:p w:rsidR="00373128" w:rsidRPr="00373128" w:rsidRDefault="00373128" w:rsidP="003731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забезпечення публічної інформації про діяльність закладу освіти (ст. 30 Закону України «Про освіту»);</w:t>
      </w:r>
    </w:p>
    <w:p w:rsidR="00373128" w:rsidRPr="00373128" w:rsidRDefault="00373128" w:rsidP="003731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дотримання принципів академічної доброчесності у діяльності педагогічних працівників (ст. 42 Закону України «Про освіту»);</w:t>
      </w:r>
    </w:p>
    <w:p w:rsidR="00373128" w:rsidRPr="00373128" w:rsidRDefault="00373128" w:rsidP="003731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запобігання та протидія булінгу (цькуванню);</w:t>
      </w:r>
    </w:p>
    <w:p w:rsidR="00373128" w:rsidRPr="00BD798C" w:rsidRDefault="00373128" w:rsidP="00BD79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створення умов щодо професійного зростання педагогічних працівників (постанова Кабінету Міністрів України від 21.08.2019 № 800 «Деякі питання підвищення кваліфікації педагогічних і науково-педагогічних працівників (зі змінами).</w:t>
      </w:r>
    </w:p>
    <w:p w:rsidR="00373128" w:rsidRPr="00BD798C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 xml:space="preserve">Основні процедури вивчення якості освітньої діяльності в </w:t>
      </w:r>
      <w:r w:rsidR="00BD798C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val="uk-UA" w:eastAsia="ru-RU"/>
        </w:rPr>
        <w:t>ДНЗ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Основними процедурами вивчення якості 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освітньої діяльності в </w:t>
      </w:r>
      <w:r w:rsid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визначено:</w:t>
      </w:r>
    </w:p>
    <w:p w:rsidR="00373128" w:rsidRPr="00373128" w:rsidRDefault="00373128" w:rsidP="003731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відстеження рівня розвитку дітей старшого дошкільного віку відповідно до вимог Базового компонента дошкільної освіти;</w:t>
      </w:r>
    </w:p>
    <w:p w:rsidR="00373128" w:rsidRPr="00373128" w:rsidRDefault="00373128" w:rsidP="003731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внутрішній моніторинг якості освіти;</w:t>
      </w:r>
    </w:p>
    <w:p w:rsidR="00373128" w:rsidRPr="00373128" w:rsidRDefault="00373128" w:rsidP="0037312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самооцінювання освітньої діяльності.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Відстеження рівня розвитку дітей старшого дошкільного віку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здійснюється відповідно до вимог Базового компонента дошкільної освіти. У якості інструментарію використовуються картами спостереження.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Для забезпечення об’єктивності та достовірності даних важливо дотримуватись 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принципів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 академічної доброчесності, у тому числі справедливого оцінювання.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Внутрішній моніторинг якості освіти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 здійснюється відповідно до статті 48 Закону України «Про освіту», наказу Міністерства освіти і науки України від 16.01.2020 № 54 «Про затвердження Порядку проведення моніторингу якості 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lastRenderedPageBreak/>
        <w:t>освіти». Для проведення внутрішнього моніторингу розробляється відповідна програма.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u w:val="single"/>
          <w:lang w:eastAsia="ru-RU"/>
        </w:rPr>
        <w:t>Самооцінювання освітньої діяльності 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включає:</w:t>
      </w:r>
    </w:p>
    <w:p w:rsidR="00373128" w:rsidRPr="00373128" w:rsidRDefault="00373128" w:rsidP="0037312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самооцінку показників освітньої діяльності</w:t>
      </w:r>
      <w:r w:rsidR="00BD798C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та управлінських процесів у </w:t>
      </w:r>
      <w:r w:rsid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;</w:t>
      </w:r>
    </w:p>
    <w:p w:rsidR="00373128" w:rsidRPr="00BD798C" w:rsidRDefault="00373128" w:rsidP="00BD798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оцінювання педагогічними працівниками своєї діяльності.</w:t>
      </w:r>
    </w:p>
    <w:p w:rsidR="00373128" w:rsidRPr="00BD798C" w:rsidRDefault="00373128" w:rsidP="00BD798C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</w:pPr>
      <w:r w:rsidRPr="00373128">
        <w:rPr>
          <w:rFonts w:ascii="Times New Roman" w:eastAsia="Times New Roman" w:hAnsi="Times New Roman" w:cs="Times New Roman"/>
          <w:b/>
          <w:bCs/>
          <w:color w:val="010301"/>
          <w:sz w:val="28"/>
          <w:szCs w:val="28"/>
          <w:lang w:eastAsia="ru-RU"/>
        </w:rPr>
        <w:t>Очікувані результати щодо реалізації системи внутрішнього забезпечення якості освіти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1. Отримання об’єктивних даних про якість освітньої діяльності </w:t>
      </w:r>
      <w:r w:rsidR="00BD798C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та управлінських процесів  у </w:t>
      </w:r>
      <w:r w:rsid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>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2. Підвищення якості освіти в </w:t>
      </w:r>
      <w:r w:rsid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на основі прийняття ефективних управлінських рішень.</w:t>
      </w:r>
    </w:p>
    <w:p w:rsidR="00373128" w:rsidRPr="00373128" w:rsidRDefault="00373128" w:rsidP="00373128">
      <w:pPr>
        <w:spacing w:after="182" w:line="240" w:lineRule="auto"/>
        <w:ind w:firstLine="383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</w:pP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3. Створення атмосфери довіри до </w:t>
      </w:r>
      <w:r w:rsidR="00BD798C">
        <w:rPr>
          <w:rFonts w:ascii="Times New Roman" w:eastAsia="Times New Roman" w:hAnsi="Times New Roman" w:cs="Times New Roman"/>
          <w:color w:val="010301"/>
          <w:sz w:val="28"/>
          <w:szCs w:val="28"/>
          <w:lang w:val="uk-UA" w:eastAsia="ru-RU"/>
        </w:rPr>
        <w:t>ДНЗ</w:t>
      </w:r>
      <w:r w:rsidRPr="00373128">
        <w:rPr>
          <w:rFonts w:ascii="Times New Roman" w:eastAsia="Times New Roman" w:hAnsi="Times New Roman" w:cs="Times New Roman"/>
          <w:color w:val="010301"/>
          <w:sz w:val="28"/>
          <w:szCs w:val="28"/>
          <w:lang w:eastAsia="ru-RU"/>
        </w:rPr>
        <w:t xml:space="preserve"> серед педагогічних працівників та батьків вихованців.</w:t>
      </w:r>
    </w:p>
    <w:tbl>
      <w:tblPr>
        <w:tblpPr w:leftFromText="180" w:rightFromText="180" w:bottomFromText="160" w:vertAnchor="page" w:horzAnchor="margin" w:tblpY="10651"/>
        <w:tblW w:w="9630" w:type="dxa"/>
        <w:tblLayout w:type="fixed"/>
        <w:tblLook w:val="04A0"/>
      </w:tblPr>
      <w:tblGrid>
        <w:gridCol w:w="5916"/>
        <w:gridCol w:w="3714"/>
      </w:tblGrid>
      <w:tr w:rsidR="00BA0F44" w:rsidTr="00F771EA">
        <w:trPr>
          <w:trHeight w:val="3169"/>
        </w:trPr>
        <w:tc>
          <w:tcPr>
            <w:tcW w:w="5916" w:type="dxa"/>
          </w:tcPr>
          <w:p w:rsidR="00BA0F44" w:rsidRDefault="00BA0F44" w:rsidP="00F771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F44" w:rsidRDefault="00BA0F44" w:rsidP="00F771E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  <w:hideMark/>
          </w:tcPr>
          <w:p w:rsidR="00BA0F44" w:rsidRDefault="00BA0F44" w:rsidP="00F77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СХВАЛЕНО    </w:t>
            </w:r>
          </w:p>
          <w:p w:rsidR="00BA0F44" w:rsidRDefault="00BA0F44" w:rsidP="00F77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педагогічною радою</w:t>
            </w:r>
          </w:p>
          <w:p w:rsidR="00BA0F44" w:rsidRDefault="00BA0F44" w:rsidP="00F77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Дошкільного навчального</w:t>
            </w:r>
          </w:p>
          <w:p w:rsidR="00BA0F44" w:rsidRDefault="00BA0F44" w:rsidP="00F77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закладу (ясел-садка) №10 </w:t>
            </w:r>
          </w:p>
          <w:p w:rsidR="00BA0F44" w:rsidRDefault="00BA0F44" w:rsidP="00F77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«Катруся»</w:t>
            </w:r>
          </w:p>
          <w:p w:rsidR="00BA0F44" w:rsidRDefault="00BA0F44" w:rsidP="00F771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3</w:t>
            </w:r>
          </w:p>
          <w:p w:rsidR="00BA0F44" w:rsidRDefault="00BA0F44" w:rsidP="00F771E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41262" w:rsidRPr="00373128" w:rsidRDefault="00F41262">
      <w:pPr>
        <w:rPr>
          <w:rFonts w:ascii="Times New Roman" w:hAnsi="Times New Roman" w:cs="Times New Roman"/>
          <w:sz w:val="28"/>
          <w:szCs w:val="28"/>
        </w:rPr>
      </w:pPr>
    </w:p>
    <w:sectPr w:rsidR="00F41262" w:rsidRPr="00373128" w:rsidSect="0037312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61" w:rsidRDefault="00D45E61" w:rsidP="00373128">
      <w:pPr>
        <w:spacing w:after="0" w:line="240" w:lineRule="auto"/>
      </w:pPr>
      <w:r>
        <w:separator/>
      </w:r>
    </w:p>
  </w:endnote>
  <w:endnote w:type="continuationSeparator" w:id="1">
    <w:p w:rsidR="00D45E61" w:rsidRDefault="00D45E61" w:rsidP="0037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61" w:rsidRDefault="00D45E61" w:rsidP="00373128">
      <w:pPr>
        <w:spacing w:after="0" w:line="240" w:lineRule="auto"/>
      </w:pPr>
      <w:r>
        <w:separator/>
      </w:r>
    </w:p>
  </w:footnote>
  <w:footnote w:type="continuationSeparator" w:id="1">
    <w:p w:rsidR="00D45E61" w:rsidRDefault="00D45E61" w:rsidP="0037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5669"/>
      <w:docPartObj>
        <w:docPartGallery w:val="Page Numbers (Top of Page)"/>
        <w:docPartUnique/>
      </w:docPartObj>
    </w:sdtPr>
    <w:sdtContent>
      <w:p w:rsidR="001053AD" w:rsidRDefault="00D204A8">
        <w:pPr>
          <w:pStyle w:val="a6"/>
          <w:jc w:val="center"/>
        </w:pPr>
        <w:fldSimple w:instr=" PAGE   \* MERGEFORMAT ">
          <w:r w:rsidR="00BA0F44">
            <w:rPr>
              <w:noProof/>
            </w:rPr>
            <w:t>2</w:t>
          </w:r>
        </w:fldSimple>
      </w:p>
    </w:sdtContent>
  </w:sdt>
  <w:p w:rsidR="001053AD" w:rsidRDefault="001053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9FA"/>
    <w:multiLevelType w:val="multilevel"/>
    <w:tmpl w:val="1082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72BF"/>
    <w:multiLevelType w:val="multilevel"/>
    <w:tmpl w:val="94F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6A00"/>
    <w:multiLevelType w:val="multilevel"/>
    <w:tmpl w:val="905A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947FE"/>
    <w:multiLevelType w:val="multilevel"/>
    <w:tmpl w:val="26E8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90054"/>
    <w:multiLevelType w:val="multilevel"/>
    <w:tmpl w:val="8F2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C0457"/>
    <w:multiLevelType w:val="multilevel"/>
    <w:tmpl w:val="1C7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1030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311F4"/>
    <w:multiLevelType w:val="hybridMultilevel"/>
    <w:tmpl w:val="FFBE9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515EC0"/>
    <w:multiLevelType w:val="multilevel"/>
    <w:tmpl w:val="86CA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24F46"/>
    <w:multiLevelType w:val="multilevel"/>
    <w:tmpl w:val="084A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A28A3"/>
    <w:multiLevelType w:val="multilevel"/>
    <w:tmpl w:val="441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752C6"/>
    <w:multiLevelType w:val="multilevel"/>
    <w:tmpl w:val="8E34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92FA1"/>
    <w:multiLevelType w:val="multilevel"/>
    <w:tmpl w:val="ED40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D554E"/>
    <w:multiLevelType w:val="multilevel"/>
    <w:tmpl w:val="D314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5376F"/>
    <w:multiLevelType w:val="multilevel"/>
    <w:tmpl w:val="AB20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7731B"/>
    <w:multiLevelType w:val="multilevel"/>
    <w:tmpl w:val="400E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6083E"/>
    <w:multiLevelType w:val="multilevel"/>
    <w:tmpl w:val="BCE6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553E0"/>
    <w:multiLevelType w:val="multilevel"/>
    <w:tmpl w:val="0044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D337E"/>
    <w:multiLevelType w:val="hybridMultilevel"/>
    <w:tmpl w:val="658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A0426"/>
    <w:multiLevelType w:val="multilevel"/>
    <w:tmpl w:val="9F4A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E4807"/>
    <w:multiLevelType w:val="multilevel"/>
    <w:tmpl w:val="ED56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90F0F"/>
    <w:multiLevelType w:val="hybridMultilevel"/>
    <w:tmpl w:val="BEC2B5C2"/>
    <w:lvl w:ilvl="0" w:tplc="621A1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A6807"/>
    <w:multiLevelType w:val="hybridMultilevel"/>
    <w:tmpl w:val="30D6F920"/>
    <w:lvl w:ilvl="0" w:tplc="183613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6AA39BF"/>
    <w:multiLevelType w:val="multilevel"/>
    <w:tmpl w:val="19E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B2065"/>
    <w:multiLevelType w:val="multilevel"/>
    <w:tmpl w:val="0A3E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15FCA"/>
    <w:multiLevelType w:val="multilevel"/>
    <w:tmpl w:val="1004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2"/>
  </w:num>
  <w:num w:numId="9">
    <w:abstractNumId w:val="3"/>
  </w:num>
  <w:num w:numId="10">
    <w:abstractNumId w:val="23"/>
  </w:num>
  <w:num w:numId="11">
    <w:abstractNumId w:val="9"/>
  </w:num>
  <w:num w:numId="12">
    <w:abstractNumId w:val="8"/>
  </w:num>
  <w:num w:numId="13">
    <w:abstractNumId w:val="22"/>
  </w:num>
  <w:num w:numId="14">
    <w:abstractNumId w:val="12"/>
  </w:num>
  <w:num w:numId="15">
    <w:abstractNumId w:val="18"/>
  </w:num>
  <w:num w:numId="16">
    <w:abstractNumId w:val="19"/>
  </w:num>
  <w:num w:numId="17">
    <w:abstractNumId w:val="15"/>
  </w:num>
  <w:num w:numId="18">
    <w:abstractNumId w:val="24"/>
  </w:num>
  <w:num w:numId="19">
    <w:abstractNumId w:val="0"/>
  </w:num>
  <w:num w:numId="20">
    <w:abstractNumId w:val="7"/>
  </w:num>
  <w:num w:numId="21">
    <w:abstractNumId w:val="16"/>
  </w:num>
  <w:num w:numId="22">
    <w:abstractNumId w:val="20"/>
  </w:num>
  <w:num w:numId="23">
    <w:abstractNumId w:val="6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128"/>
    <w:rsid w:val="001053AD"/>
    <w:rsid w:val="00262F06"/>
    <w:rsid w:val="00314BF1"/>
    <w:rsid w:val="00361AD6"/>
    <w:rsid w:val="00373128"/>
    <w:rsid w:val="004E6B5F"/>
    <w:rsid w:val="00592D82"/>
    <w:rsid w:val="005A1F24"/>
    <w:rsid w:val="0064731B"/>
    <w:rsid w:val="006D0187"/>
    <w:rsid w:val="00725BCF"/>
    <w:rsid w:val="00764639"/>
    <w:rsid w:val="00906D28"/>
    <w:rsid w:val="00920B97"/>
    <w:rsid w:val="00BA0F44"/>
    <w:rsid w:val="00BD798C"/>
    <w:rsid w:val="00D204A8"/>
    <w:rsid w:val="00D45E61"/>
    <w:rsid w:val="00E024C9"/>
    <w:rsid w:val="00F4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128"/>
    <w:rPr>
      <w:b/>
      <w:bCs/>
    </w:rPr>
  </w:style>
  <w:style w:type="character" w:styleId="a5">
    <w:name w:val="Emphasis"/>
    <w:basedOn w:val="a0"/>
    <w:uiPriority w:val="20"/>
    <w:qFormat/>
    <w:rsid w:val="00373128"/>
    <w:rPr>
      <w:i/>
      <w:iCs/>
    </w:rPr>
  </w:style>
  <w:style w:type="paragraph" w:styleId="a6">
    <w:name w:val="header"/>
    <w:basedOn w:val="a"/>
    <w:link w:val="a7"/>
    <w:uiPriority w:val="99"/>
    <w:unhideWhenUsed/>
    <w:rsid w:val="0037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128"/>
  </w:style>
  <w:style w:type="paragraph" w:styleId="a8">
    <w:name w:val="footer"/>
    <w:basedOn w:val="a"/>
    <w:link w:val="a9"/>
    <w:uiPriority w:val="99"/>
    <w:semiHidden/>
    <w:unhideWhenUsed/>
    <w:rsid w:val="0037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128"/>
  </w:style>
  <w:style w:type="paragraph" w:styleId="aa">
    <w:name w:val="List Paragraph"/>
    <w:basedOn w:val="a"/>
    <w:uiPriority w:val="34"/>
    <w:qFormat/>
    <w:rsid w:val="0076463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1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rusya.if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o4ok10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5698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2021-10-19T14:36:00Z</cp:lastPrinted>
  <dcterms:created xsi:type="dcterms:W3CDTF">2021-10-19T10:57:00Z</dcterms:created>
  <dcterms:modified xsi:type="dcterms:W3CDTF">2021-10-19T14:36:00Z</dcterms:modified>
</cp:coreProperties>
</file>