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Моніторинг сформованості компетентності дітей</w:t>
      </w:r>
    </w:p>
    <w:p>
      <w:pPr>
        <w:pStyle w:val="Normal.0"/>
        <w:spacing w:after="0" w:line="20" w:lineRule="exact"/>
        <w:rPr>
          <w:rFonts w:ascii="Times New Roman" w:cs="Times New Roman" w:hAnsi="Times New Roman" w:eastAsia="Times New Roman"/>
          <w:sz w:val="20"/>
          <w:szCs w:val="20"/>
          <w:u w:color="365f9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за освітніми напрямами</w:t>
      </w:r>
    </w:p>
    <w:p>
      <w:pPr>
        <w:pStyle w:val="Normal.0"/>
        <w:spacing w:after="0" w:line="20" w:lineRule="exact"/>
        <w:rPr>
          <w:rFonts w:ascii="Times New Roman" w:cs="Times New Roman" w:hAnsi="Times New Roman" w:eastAsia="Times New Roman"/>
          <w:sz w:val="20"/>
          <w:szCs w:val="20"/>
          <w:u w:color="365f91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Вихованці групи раннього віку в основному оволоділи необхідними навичками самообслуговування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активно наслідують дорослих та ефективно засвоюють нову інформацію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Покращення результатів спостерігається завдяки доцільному використанню педагогами творів художньої літератури</w:t>
      </w:r>
      <w:r>
        <w:rPr>
          <w:rFonts w:ascii="Times New Roman" w:hAnsi="Times New Roman"/>
          <w:sz w:val="24"/>
          <w:szCs w:val="24"/>
          <w:u w:color="365f91"/>
          <w:rtl w:val="0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 xml:space="preserve">За результатами досліджень наприкінці 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2022/2023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навчального року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у дітей раннього віку знання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вміння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навички сформовані на досить високому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порівняно з минулими роками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рівні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Психофізичний розвиток в цілому відповідає віковим нормам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Особливо слід відмітити високий рівень сформованості рухових навичок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Також значно вищими за попередні роки виявились показники сенсорного розвитку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конструктивної діяльності та сформованості про світ дорослих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соціальної компетентності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Проте недостатньо сформовані уявлення про світ природи</w:t>
      </w:r>
      <w:r>
        <w:rPr>
          <w:rFonts w:ascii="Times New Roman" w:hAnsi="Times New Roman"/>
          <w:sz w:val="24"/>
          <w:szCs w:val="24"/>
          <w:u w:color="365f91"/>
          <w:rtl w:val="0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Щодо роботи вихователів груп дітей дошкільного віку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то вони досягли гарних результатів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роботі з формування уявлень про оточуючий світ та природу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логіко</w:t>
      </w:r>
      <w:r>
        <w:rPr>
          <w:rFonts w:ascii="Times New Roman" w:hAnsi="Times New Roman"/>
          <w:sz w:val="24"/>
          <w:szCs w:val="24"/>
          <w:u w:color="365f91"/>
          <w:rtl w:val="0"/>
        </w:rPr>
        <w:t>-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математичної компетентності завдяки використанню інноваційних технологій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скоординованій взаємодії з батьками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творчому підходу до роботи з дітьми</w:t>
      </w:r>
      <w:r>
        <w:rPr>
          <w:rFonts w:ascii="Times New Roman" w:hAnsi="Times New Roman"/>
          <w:sz w:val="24"/>
          <w:szCs w:val="24"/>
          <w:u w:color="365f91"/>
          <w:rtl w:val="0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В освітній роботі в групі дітей молодшого віку протягом року пріоритетним напрямком стало ознайомлення з природним довкіллям та первинна соціалізація дітей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Внаслідок цієї роботи діти мають більш повні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ніж їх однолітки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уявлення про оточуючий світ та навички спілкування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Також результатом плідної роботи вихователя та помічника вихователя над формуванням культурно</w:t>
      </w:r>
      <w:r>
        <w:rPr>
          <w:rFonts w:ascii="Times New Roman" w:hAnsi="Times New Roman"/>
          <w:sz w:val="24"/>
          <w:szCs w:val="24"/>
          <w:u w:color="365f91"/>
          <w:rtl w:val="0"/>
        </w:rPr>
        <w:t>-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гігієнічних навичок є досить високий розвиток самостійності дітей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сформованість необхідних навичок самообслуговування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і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навіть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початків взаємодопомоги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Проте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недостатньо сформовано у дітей уявлення про Всесвіт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дослідницькі дії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конструктивні навички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що свідчить про несистематичну роботу в даному напрямку</w:t>
      </w:r>
      <w:r>
        <w:rPr>
          <w:rFonts w:ascii="Times New Roman" w:hAnsi="Times New Roman"/>
          <w:sz w:val="24"/>
          <w:szCs w:val="24"/>
          <w:u w:color="365f91"/>
          <w:rtl w:val="0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  <w:lang w:val="ru-RU"/>
        </w:rPr>
        <w:t>Таким чином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у групі молодшого віку недосконалою є звуковимова дітей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розвиток зв’язного мовлення залишається проблемою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Потребує подальшої роботи формування комунікативно</w:t>
      </w:r>
      <w:r>
        <w:rPr>
          <w:rFonts w:ascii="Times New Roman" w:hAnsi="Times New Roman"/>
          <w:sz w:val="24"/>
          <w:szCs w:val="24"/>
          <w:u w:color="365f91"/>
          <w:rtl w:val="0"/>
        </w:rPr>
        <w:t>-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мовленнєвої діяльності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  <w:lang w:val="ru-RU"/>
        </w:rPr>
        <w:t>елементарних уявлень про природу планети Земля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навичок дослідницької діяльності формування екологічної компетентності</w:t>
      </w:r>
      <w:r>
        <w:rPr>
          <w:rFonts w:ascii="Times New Roman" w:hAnsi="Times New Roman"/>
          <w:sz w:val="24"/>
          <w:szCs w:val="24"/>
          <w:u w:color="365f91"/>
          <w:rtl w:val="0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Багато уваги приділено патріотичному вихованню малюків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ознайомленню з культурою та традиціями українського народу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Діти легко спілкуються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будують висловлювання та роблять висновки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проте російською мовою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з українським мовленням наявні деякі труднощі</w:t>
      </w:r>
      <w:r>
        <w:rPr>
          <w:rFonts w:ascii="Times New Roman" w:hAnsi="Times New Roman"/>
          <w:sz w:val="24"/>
          <w:szCs w:val="24"/>
          <w:u w:color="365f91"/>
          <w:rtl w:val="0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Вихователі дітей старшого дошкільного віку багато уваги приділила формуванню у дітей зв’язного мовлення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тому рівень сформованості мовленнєвої компетентності дітей досить високий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Діти мають розвинуті навички малювання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аплікації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дещо гірші – з ліплення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Проте не достатньо сформовані виконавські вміння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мало уваги приділялось театралізованій діяльності</w:t>
      </w:r>
      <w:r>
        <w:rPr>
          <w:rFonts w:ascii="Times New Roman" w:hAnsi="Times New Roman"/>
          <w:sz w:val="24"/>
          <w:szCs w:val="24"/>
          <w:u w:color="365f91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Разом з тим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слід зазначити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що потребує покращення робота з формування у дітей образного українського мовлення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зокрема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майже не вживаються малі фольклорні жанри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мова недостатньо виразна та образна</w:t>
      </w:r>
      <w:r>
        <w:rPr>
          <w:rFonts w:ascii="Times New Roman" w:hAnsi="Times New Roman"/>
          <w:sz w:val="24"/>
          <w:szCs w:val="24"/>
          <w:u w:color="365f91"/>
          <w:rtl w:val="0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В цілому діти старших груп підготовлені до школи</w:t>
      </w:r>
      <w:r>
        <w:rPr>
          <w:rFonts w:ascii="Times New Roman" w:hAnsi="Times New Roman"/>
          <w:sz w:val="24"/>
          <w:szCs w:val="24"/>
          <w:u w:color="365f91"/>
          <w:rtl w:val="0"/>
        </w:rPr>
        <w:t>.,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За дослідженнями практичного психолога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всі діти старших груп готові до школи</w:t>
      </w:r>
      <w:r>
        <w:rPr>
          <w:rFonts w:ascii="Times New Roman" w:hAnsi="Times New Roman"/>
          <w:sz w:val="24"/>
          <w:szCs w:val="24"/>
          <w:u w:color="365f91"/>
          <w:rtl w:val="0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Отже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в результаті проведеної роботи на кінець навчального року маємо такі якісні показники моніторингу рівня досягнень вихованців ЗДО</w:t>
      </w:r>
      <w:r>
        <w:rPr>
          <w:rFonts w:ascii="Times New Roman" w:hAnsi="Times New Roman"/>
          <w:sz w:val="24"/>
          <w:szCs w:val="24"/>
          <w:u w:color="365f91"/>
          <w:rtl w:val="0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</w:p>
    <w:tbl>
      <w:tblPr>
        <w:tblW w:w="978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2"/>
        <w:gridCol w:w="1477"/>
        <w:gridCol w:w="1116"/>
        <w:gridCol w:w="1226"/>
        <w:gridCol w:w="233"/>
        <w:gridCol w:w="1676"/>
        <w:gridCol w:w="234"/>
        <w:gridCol w:w="1441"/>
        <w:gridCol w:w="167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19"/>
            <w:gridSpan w:val="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Освітні напрями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14:textFill>
                  <w14:solidFill>
                    <w14:srgbClr w14:val="365F91"/>
                  </w14:solidFill>
                </w14:textFill>
              </w:rPr>
            </w:r>
          </w:p>
        </w:tc>
        <w:tc>
          <w:tcPr>
            <w:tcW w:type="dxa" w:w="23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Показни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к на вересень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2022</w:t>
            </w: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р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у </w:t>
            </w: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%</w:t>
            </w:r>
          </w:p>
        </w:tc>
        <w:tc>
          <w:tcPr>
            <w:tcW w:type="dxa" w:w="23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vMerge w:val="restart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Показни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к на травень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2023</w:t>
            </w: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р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 xml:space="preserve">у </w:t>
            </w: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%</w:t>
            </w:r>
          </w:p>
        </w:tc>
        <w:tc>
          <w:tcPr>
            <w:tcW w:type="dxa" w:w="167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Динамік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а зміни </w:t>
            </w: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+/-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0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bottom"/>
          </w:tcPr>
          <w:p>
            <w:pPr>
              <w:pStyle w:val="Normal.0"/>
              <w:spacing w:after="0" w:line="240" w:lineRule="auto"/>
              <w:ind w:right="40"/>
              <w:jc w:val="right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з</w:t>
            </w: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/</w:t>
            </w: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</w:t>
            </w:r>
          </w:p>
        </w:tc>
        <w:tc>
          <w:tcPr>
            <w:tcW w:type="dxa" w:w="3819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233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0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19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233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19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23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7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0"/>
            </w:tcMar>
            <w:vAlign w:val="bottom"/>
          </w:tcPr>
          <w:p>
            <w:pPr>
              <w:pStyle w:val="Normal.0"/>
              <w:spacing w:after="0" w:line="259" w:lineRule="exact"/>
              <w:ind w:right="280"/>
              <w:jc w:val="right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1</w:t>
            </w:r>
          </w:p>
        </w:tc>
        <w:tc>
          <w:tcPr>
            <w:tcW w:type="dxa" w:w="147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Освітній</w:t>
            </w:r>
          </w:p>
        </w:tc>
        <w:tc>
          <w:tcPr>
            <w:tcW w:type="dxa" w:w="111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напрям</w:t>
            </w:r>
          </w:p>
        </w:tc>
        <w:tc>
          <w:tcPr>
            <w:tcW w:type="dxa" w:w="1458"/>
            <w:gridSpan w:val="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«Особистість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79</w:t>
            </w:r>
          </w:p>
        </w:tc>
        <w:tc>
          <w:tcPr>
            <w:tcW w:type="dxa" w:w="23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85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+6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дитини»</w:t>
            </w:r>
          </w:p>
        </w:tc>
        <w:tc>
          <w:tcPr>
            <w:tcW w:type="dxa" w:w="111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0"/>
            </w:tcMar>
            <w:vAlign w:val="bottom"/>
          </w:tcPr>
          <w:p>
            <w:pPr>
              <w:pStyle w:val="Normal.0"/>
              <w:spacing w:after="0" w:line="264" w:lineRule="exact"/>
              <w:ind w:right="280"/>
              <w:jc w:val="right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2</w:t>
            </w:r>
          </w:p>
        </w:tc>
        <w:tc>
          <w:tcPr>
            <w:tcW w:type="dxa" w:w="381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Освітній напрям «Дитина в соціумі»</w:t>
            </w:r>
          </w:p>
        </w:tc>
        <w:tc>
          <w:tcPr>
            <w:tcW w:type="dxa" w:w="23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79</w:t>
            </w:r>
          </w:p>
        </w:tc>
        <w:tc>
          <w:tcPr>
            <w:tcW w:type="dxa" w:w="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86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+7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0"/>
            </w:tcMar>
            <w:vAlign w:val="bottom"/>
          </w:tcPr>
          <w:p>
            <w:pPr>
              <w:pStyle w:val="Normal.0"/>
              <w:spacing w:after="0" w:line="259" w:lineRule="exact"/>
              <w:ind w:right="280"/>
              <w:jc w:val="right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3</w:t>
            </w:r>
          </w:p>
        </w:tc>
        <w:tc>
          <w:tcPr>
            <w:tcW w:type="dxa" w:w="147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Освітній</w:t>
            </w:r>
          </w:p>
        </w:tc>
        <w:tc>
          <w:tcPr>
            <w:tcW w:type="dxa" w:w="111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напрям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«Дитина</w:t>
            </w:r>
          </w:p>
        </w:tc>
        <w:tc>
          <w:tcPr>
            <w:tcW w:type="dxa" w:w="23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в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80</w:t>
            </w:r>
          </w:p>
        </w:tc>
        <w:tc>
          <w:tcPr>
            <w:tcW w:type="dxa" w:w="23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85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+5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93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природному довкіллі»</w:t>
            </w:r>
          </w:p>
        </w:tc>
        <w:tc>
          <w:tcPr>
            <w:tcW w:type="dxa" w:w="122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0"/>
            </w:tcMar>
            <w:vAlign w:val="bottom"/>
          </w:tcPr>
          <w:p>
            <w:pPr>
              <w:pStyle w:val="Normal.0"/>
              <w:spacing w:after="0" w:line="263" w:lineRule="exact"/>
              <w:ind w:right="280"/>
              <w:jc w:val="right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4</w:t>
            </w:r>
          </w:p>
        </w:tc>
        <w:tc>
          <w:tcPr>
            <w:tcW w:type="dxa" w:w="405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Освітній  напрям  «Дитина  у  світі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69</w:t>
            </w:r>
          </w:p>
        </w:tc>
        <w:tc>
          <w:tcPr>
            <w:tcW w:type="dxa" w:w="23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85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+6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мистецтва»</w:t>
            </w:r>
          </w:p>
        </w:tc>
        <w:tc>
          <w:tcPr>
            <w:tcW w:type="dxa" w:w="111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0"/>
            </w:tcMar>
            <w:vAlign w:val="bottom"/>
          </w:tcPr>
          <w:p>
            <w:pPr>
              <w:pStyle w:val="Normal.0"/>
              <w:spacing w:after="0" w:line="264" w:lineRule="exact"/>
              <w:ind w:right="280"/>
              <w:jc w:val="right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5</w:t>
            </w:r>
          </w:p>
        </w:tc>
        <w:tc>
          <w:tcPr>
            <w:tcW w:type="dxa" w:w="381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Освітній напрям «Гра дитини»</w:t>
            </w:r>
          </w:p>
        </w:tc>
        <w:tc>
          <w:tcPr>
            <w:tcW w:type="dxa" w:w="23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80</w:t>
            </w:r>
          </w:p>
        </w:tc>
        <w:tc>
          <w:tcPr>
            <w:tcW w:type="dxa" w:w="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86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+6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0"/>
            </w:tcMar>
            <w:vAlign w:val="bottom"/>
          </w:tcPr>
          <w:p>
            <w:pPr>
              <w:pStyle w:val="Normal.0"/>
              <w:spacing w:after="0" w:line="263" w:lineRule="exact"/>
              <w:ind w:right="280"/>
              <w:jc w:val="right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6</w:t>
            </w:r>
          </w:p>
        </w:tc>
        <w:tc>
          <w:tcPr>
            <w:tcW w:type="dxa" w:w="405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Освітній напрям «Дитина в сенсорно</w:t>
            </w: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-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80</w:t>
            </w:r>
          </w:p>
        </w:tc>
        <w:tc>
          <w:tcPr>
            <w:tcW w:type="dxa" w:w="23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86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+6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0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93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пізнавальному просторі»</w:t>
            </w:r>
          </w:p>
        </w:tc>
        <w:tc>
          <w:tcPr>
            <w:tcW w:type="dxa" w:w="122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0"/>
            </w:tcMar>
            <w:vAlign w:val="bottom"/>
          </w:tcPr>
          <w:p>
            <w:pPr>
              <w:pStyle w:val="Normal.0"/>
              <w:spacing w:after="0" w:line="264" w:lineRule="exact"/>
              <w:ind w:right="280"/>
              <w:jc w:val="right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7</w:t>
            </w:r>
          </w:p>
        </w:tc>
        <w:tc>
          <w:tcPr>
            <w:tcW w:type="dxa" w:w="405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Освітній напрям «Мовлення дитини»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:lang w:val="ru-RU"/>
                <w14:textFill>
                  <w14:solidFill>
                    <w14:srgbClr w14:val="365F91"/>
                  </w14:solidFill>
                </w14:textFill>
              </w:rPr>
              <w:t>74</w:t>
            </w:r>
          </w:p>
        </w:tc>
        <w:tc>
          <w:tcPr>
            <w:tcW w:type="dxa" w:w="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80</w:t>
            </w:r>
          </w:p>
        </w:tc>
        <w:tc>
          <w:tcPr>
            <w:tcW w:type="dxa" w:w="1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365f91"/>
                <w:sz w:val="24"/>
                <w:szCs w:val="24"/>
                <w:u w:color="365f91"/>
                <w:shd w:val="nil" w:color="auto" w:fill="auto"/>
                <w:rtl w:val="0"/>
                <w14:textFill>
                  <w14:solidFill>
                    <w14:srgbClr w14:val="365F91"/>
                  </w14:solidFill>
                </w14:textFill>
              </w:rPr>
              <w:t>+6</w:t>
            </w:r>
          </w:p>
        </w:tc>
      </w:tr>
    </w:tbl>
    <w:p>
      <w:pPr>
        <w:pStyle w:val="Normal.0"/>
        <w:widowControl w:val="0"/>
        <w:spacing w:after="0" w:line="240" w:lineRule="auto"/>
        <w:ind w:left="10" w:hanging="10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color="365f91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365f91"/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  <w:lang w:val="ru-RU"/>
        </w:rPr>
        <w:t>Таким чином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вивчення та узагальнення результатів освітнього процесу дозволяє зробити висновок про те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що слід продовжувати роботу з патріотичного виховання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Крім того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вимагає поглиблення робота з розвитку трудових навичок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Залишається незмінною необхідність приділення уваги збереженню та зміцненню здоров’я дітей</w:t>
      </w:r>
      <w:r>
        <w:rPr>
          <w:rFonts w:ascii="Times New Roman" w:hAnsi="Times New Roman"/>
          <w:sz w:val="24"/>
          <w:szCs w:val="24"/>
          <w:u w:color="365f91"/>
          <w:rtl w:val="0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365f91"/>
          <w:sz w:val="24"/>
          <w:szCs w:val="24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u w:color="365f91"/>
          <w:rtl w:val="0"/>
        </w:rPr>
        <w:t>Реалізація річних завдань сприяла якісному та ефективному виконанню завдань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визначених Базовим компонентом дошкільної освіти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успішному розв’язанню актуальних проблем педагогічної теорії та практики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спрямовувалась на практичне застосування</w:t>
      </w:r>
      <w:r>
        <w:rPr>
          <w:rFonts w:ascii="Times New Roman" w:hAnsi="Times New Roman"/>
          <w:sz w:val="24"/>
          <w:szCs w:val="24"/>
          <w:u w:color="365f91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365f91"/>
          <w:rtl w:val="0"/>
        </w:rPr>
        <w:t>Діяльність спрямовувалась на підвищення якості дошкільної освіти засобами ефективних педагогічних підходів у розвитку різних  видів дитячих компетенцій</w:t>
      </w:r>
      <w:r>
        <w:rPr>
          <w:rFonts w:ascii="Times New Roman" w:hAnsi="Times New Roman"/>
          <w:sz w:val="24"/>
          <w:szCs w:val="24"/>
          <w:u w:color="365f91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58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9"/>
        <w:gridCol w:w="283"/>
        <w:gridCol w:w="425"/>
        <w:gridCol w:w="284"/>
        <w:gridCol w:w="424"/>
        <w:gridCol w:w="425"/>
        <w:gridCol w:w="426"/>
        <w:gridCol w:w="426"/>
        <w:gridCol w:w="425"/>
        <w:gridCol w:w="425"/>
        <w:gridCol w:w="426"/>
        <w:gridCol w:w="283"/>
        <w:gridCol w:w="425"/>
        <w:gridCol w:w="567"/>
        <w:gridCol w:w="425"/>
        <w:gridCol w:w="425"/>
        <w:gridCol w:w="370"/>
        <w:gridCol w:w="623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5"/>
        <w:gridCol w:w="425"/>
        <w:gridCol w:w="567"/>
        <w:gridCol w:w="425"/>
        <w:gridCol w:w="567"/>
        <w:gridCol w:w="42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Групи</w:t>
            </w:r>
          </w:p>
        </w:tc>
        <w:tc>
          <w:tcPr>
            <w:tcW w:type="dxa" w:w="2267"/>
            <w:gridSpan w:val="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Мотиваційна готовність</w:t>
            </w:r>
          </w:p>
          <w:p>
            <w:pPr>
              <w:pStyle w:val="Normal.0"/>
              <w:tabs>
                <w:tab w:val="left" w:pos="851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Гінзбург «Навчальна мотивація»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419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Інтелектуальна готовність</w:t>
            </w:r>
          </w:p>
        </w:tc>
        <w:tc>
          <w:tcPr>
            <w:tcW w:type="dxa" w:w="17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Рівень сформованості емоційного інтелекту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О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Таран «Психосоціальна зрілість поведінки»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170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Соціальний розвиток дитини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О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Дєдов «Профіль соціального розвитку»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2126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Рівень розвитку дрібної моторики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Ельконін «Графічний диктант»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240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Рівень особистісного розвитку</w:t>
            </w:r>
          </w:p>
        </w:tc>
      </w:tr>
      <w:tr>
        <w:tblPrEx>
          <w:shd w:val="clear" w:color="auto" w:fill="ced7e7"/>
        </w:tblPrEx>
        <w:trPr>
          <w:trHeight w:val="1940" w:hRule="atLeast"/>
        </w:trPr>
        <w:tc>
          <w:tcPr>
            <w:tcW w:type="dxa" w:w="14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7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Вербальне мислення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Йєрасик «Тест шкільної зрілості»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)</w:t>
            </w:r>
          </w:p>
        </w:tc>
        <w:tc>
          <w:tcPr>
            <w:tcW w:type="dxa" w:w="22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І субтест</w:t>
            </w:r>
          </w:p>
          <w:p>
            <w:pPr>
              <w:pStyle w:val="Normal.0"/>
              <w:tabs>
                <w:tab w:val="left" w:pos="851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Йєрасик «Малюнок людини»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)</w:t>
            </w:r>
          </w:p>
        </w:tc>
        <w:tc>
          <w:tcPr>
            <w:tcW w:type="dxa" w:w="17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З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І</w:t>
            </w:r>
          </w:p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О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ВС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НС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ВС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НС</w:t>
            </w:r>
          </w:p>
        </w:tc>
        <w:tc>
          <w:tcPr>
            <w:tcW w:type="dxa" w:w="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Сф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Несф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Сф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Несф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ВС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НС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ВС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НС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69"/>
              </w:tabs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«Бджілка»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18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12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19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26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8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69"/>
              </w:tabs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«Ромашка»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19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8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26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13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16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13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27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17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13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69"/>
              </w:tabs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«Чомусики»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15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27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23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29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13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Всього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50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15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74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19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43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38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82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29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19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37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15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%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53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12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16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79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13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46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66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33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87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48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39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44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16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</w:p>
        </w:tc>
      </w:tr>
    </w:tbl>
    <w:p>
      <w:pPr>
        <w:pStyle w:val="Normal.0"/>
        <w:tabs>
          <w:tab w:val="left" w:pos="851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Таблиця розподілу результатів психологічного обстеження за рівнями і компонентами особистісного розвитку дошкільників</w:t>
      </w:r>
    </w:p>
    <w:p>
      <w:pPr>
        <w:pStyle w:val="Normal.0"/>
        <w:tabs>
          <w:tab w:val="left" w:pos="851"/>
        </w:tabs>
      </w:pPr>
    </w:p>
    <w:p>
      <w:pPr>
        <w:pStyle w:val="Normal.0"/>
        <w:tabs>
          <w:tab w:val="left" w:pos="851"/>
        </w:tabs>
      </w:pPr>
    </w:p>
    <w:p>
      <w:pPr>
        <w:pStyle w:val="Normal.0"/>
        <w:tabs>
          <w:tab w:val="left" w:pos="851"/>
        </w:tabs>
      </w:pPr>
    </w:p>
    <w:p>
      <w:pPr>
        <w:pStyle w:val="Normal.0"/>
        <w:tabs>
          <w:tab w:val="left" w:pos="851"/>
        </w:tabs>
      </w:pPr>
    </w:p>
    <w:p>
      <w:pPr>
        <w:pStyle w:val="Normal.0"/>
        <w:tabs>
          <w:tab w:val="left" w:pos="851"/>
        </w:tabs>
      </w:pPr>
    </w:p>
    <w:p>
      <w:pPr>
        <w:pStyle w:val="Normal.0"/>
        <w:tabs>
          <w:tab w:val="left" w:pos="851"/>
        </w:tabs>
        <w:sectPr>
          <w:headerReference w:type="default" r:id="rId4"/>
          <w:footerReference w:type="default" r:id="rId5"/>
          <w:pgSz w:w="16840" w:h="11900" w:orient="landscape"/>
          <w:pgMar w:top="1418" w:right="851" w:bottom="851" w:left="851" w:header="709" w:footer="709"/>
          <w:bidi w:val="0"/>
        </w:sectPr>
      </w:pP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Згідно річного плану психологічної служби ДНЗ № 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</w:rPr>
        <w:t>«Катруся» практичним психологом Войтків Н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була проведена діагностика дітей старшого дошкільного віку щодо визначення рівня особистісного розвитку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Мета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визначення рівня розвитку основних компонентів шкільної готовності та виявлення рівня особистісного розвитку дошкільників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Термін проведення з квітня по 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травня </w:t>
      </w:r>
      <w:r>
        <w:rPr>
          <w:rFonts w:ascii="Times New Roman" w:hAnsi="Times New Roman"/>
          <w:sz w:val="28"/>
          <w:szCs w:val="28"/>
          <w:rtl w:val="0"/>
        </w:rPr>
        <w:t>2020</w:t>
      </w:r>
      <w:r>
        <w:rPr>
          <w:rFonts w:ascii="Times New Roman" w:hAnsi="Times New Roman" w:hint="default"/>
          <w:sz w:val="28"/>
          <w:szCs w:val="28"/>
          <w:rtl w:val="0"/>
        </w:rPr>
        <w:t>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Кількість досліджуваних</w:t>
      </w:r>
      <w:r>
        <w:rPr>
          <w:rFonts w:ascii="Times New Roman" w:hAnsi="Times New Roman"/>
          <w:sz w:val="28"/>
          <w:szCs w:val="28"/>
          <w:rtl w:val="0"/>
        </w:rPr>
        <w:t xml:space="preserve">: 94 </w:t>
      </w:r>
      <w:r>
        <w:rPr>
          <w:rFonts w:ascii="Times New Roman" w:hAnsi="Times New Roman" w:hint="default"/>
          <w:sz w:val="28"/>
          <w:szCs w:val="28"/>
          <w:rtl w:val="0"/>
        </w:rPr>
        <w:t>дитини старшого дошкільного віку</w:t>
      </w:r>
      <w:r>
        <w:rPr>
          <w:rFonts w:ascii="Times New Roman" w:hAnsi="Times New Roman"/>
          <w:sz w:val="28"/>
          <w:szCs w:val="28"/>
          <w:rtl w:val="0"/>
        </w:rPr>
        <w:t xml:space="preserve">. 2 </w:t>
      </w:r>
      <w:r>
        <w:rPr>
          <w:rFonts w:ascii="Times New Roman" w:hAnsi="Times New Roman" w:hint="default"/>
          <w:sz w:val="28"/>
          <w:szCs w:val="28"/>
          <w:rtl w:val="0"/>
        </w:rPr>
        <w:t>дитини необстежених у зв’язку із частими простудними захворюваннями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Об’єкт дослідження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особистісна готовність дитини до навчання у школі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Предмет дослідження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мотиваційна готовність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інтелектуальна готовність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рівень розвитку емоційного інтелекту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соціальний розвиток дитини та розвиток дрібної моторики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Методи дослідження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1). </w:t>
      </w:r>
      <w:r>
        <w:rPr>
          <w:rFonts w:ascii="Times New Roman" w:hAnsi="Times New Roman" w:hint="default"/>
          <w:sz w:val="28"/>
          <w:szCs w:val="28"/>
          <w:rtl w:val="0"/>
        </w:rPr>
        <w:t>Мотиваційна готовність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Для визначення сформованості внутрішньої позиції майбутнього школяра було використано тест 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Гінзбурга «Навчальна мотивація»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2). </w:t>
      </w:r>
      <w:r>
        <w:rPr>
          <w:rFonts w:ascii="Times New Roman" w:hAnsi="Times New Roman" w:hint="default"/>
          <w:sz w:val="28"/>
          <w:szCs w:val="28"/>
          <w:rtl w:val="0"/>
        </w:rPr>
        <w:t>Інтелектуальна готовність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Для дослідження розвитку словесно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логічного мислення та розвитку соціальних якостей пов’язаних із загальною поінформованістю використали «Орієнтовний тест шкільної зрілості» 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Йєрасик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також І субтест 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Йєрасик «Намалюй людину»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3). </w:t>
      </w:r>
      <w:r>
        <w:rPr>
          <w:rFonts w:ascii="Times New Roman" w:hAnsi="Times New Roman" w:hint="default"/>
          <w:sz w:val="28"/>
          <w:szCs w:val="28"/>
          <w:rtl w:val="0"/>
        </w:rPr>
        <w:t>Розвиток дрібної моторики та емоційно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вольова готовність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Для вивчення розвитку довільної регуляції діяльності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уміння уважно слухати і точно виконувати найпростіші вказівки дорослого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самостійно діяти за завданням дорослого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правильно відтворювати на аркуші паперу лінії використали «Графічний диктант» Д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Ельконіна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4). </w:t>
      </w:r>
      <w:r>
        <w:rPr>
          <w:rFonts w:ascii="Times New Roman" w:hAnsi="Times New Roman" w:hint="default"/>
          <w:sz w:val="28"/>
          <w:szCs w:val="28"/>
          <w:rtl w:val="0"/>
        </w:rPr>
        <w:t>Рівень сформованості емоційного інтелекту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Для експертної оцінки  визначення рівня психосоціальної зрілості поведінки дитини був використаний опитувальник «Психосоціальна зрілість поведінки» О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Таран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5). </w:t>
      </w:r>
      <w:r>
        <w:rPr>
          <w:rFonts w:ascii="Times New Roman" w:hAnsi="Times New Roman" w:hint="default"/>
          <w:sz w:val="28"/>
          <w:szCs w:val="28"/>
          <w:rtl w:val="0"/>
        </w:rPr>
        <w:t>Соціальний розвиток дитини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Для визначення рівня соціальної поведінкової компетентності й комунікативних навичок як показників соціальної зрілості дитини дошкільного віку використали опитувальник для педагогів «Профіль соціального розвитку дитини» О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Дєдов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Висновок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Результати діагностичного обстеження свідчать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що </w:t>
      </w:r>
      <w:r>
        <w:rPr>
          <w:rFonts w:ascii="Times New Roman" w:hAnsi="Times New Roman"/>
          <w:sz w:val="28"/>
          <w:szCs w:val="28"/>
          <w:rtl w:val="0"/>
        </w:rPr>
        <w:t xml:space="preserve">83% </w:t>
      </w:r>
      <w:r>
        <w:rPr>
          <w:rFonts w:ascii="Times New Roman" w:hAnsi="Times New Roman" w:hint="default"/>
          <w:sz w:val="28"/>
          <w:szCs w:val="28"/>
          <w:rtl w:val="0"/>
        </w:rPr>
        <w:t>дітей мають високий чи вище середнього рівень особистісного розвитку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У них добре розвинена зорово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моторна координація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 належному рівні спостерігається розвиток слухової короткотривалої та довготривалої пам’яті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У них на високому рівні розвинена вольова регуляція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Дошкільники вміють не лише слухати і чути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й правильно виконувати поставлене завдання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Під час виконання роботи діти працювали старанно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уважно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У старших дошкільників із високим рівнем особистісного розвитку сформована внутрішня позиція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Дітей приваблює не лише зовнішня сторона ситуації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вони виявляють бажання змінити соціальний статус дошкільника на школяра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Слід відзначити високий рівень самооцінки і впевненості у дітей під час обстеження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Діти усіх груп показують достатньо високий рівень знань про навколишній світ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живу і неживу природу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деякі соціальні явища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Їм легко даються завдання на порівняння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класифікацію та аналіз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Хочеться відзначити чіткість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конкретність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легкість і впевненість у висловлюваннях дітей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Спостерігається низький рівень тривожності та стресу в дітей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У </w:t>
      </w:r>
      <w:r>
        <w:rPr>
          <w:rFonts w:ascii="Times New Roman" w:hAnsi="Times New Roman"/>
          <w:sz w:val="28"/>
          <w:szCs w:val="28"/>
          <w:rtl w:val="0"/>
        </w:rPr>
        <w:t xml:space="preserve">16% </w:t>
      </w:r>
      <w:r>
        <w:rPr>
          <w:rFonts w:ascii="Times New Roman" w:hAnsi="Times New Roman" w:hint="default"/>
          <w:sz w:val="28"/>
          <w:szCs w:val="28"/>
          <w:rtl w:val="0"/>
        </w:rPr>
        <w:t>дітей діагностовано середній рівень особистісного розвитку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У дітей на достатньому рівні розвинена дрібна моторика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логічне мислення і слухова пам’ять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Якісний аналіз даних показав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найменший показник позитивної динаміки виявився при виконанні завдань на вміння орієнтуватися на систему вимог педагога за словесною інструкцією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яка складається з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3-4 </w:t>
      </w:r>
      <w:r>
        <w:rPr>
          <w:rFonts w:ascii="Times New Roman" w:hAnsi="Times New Roman" w:hint="default"/>
          <w:sz w:val="28"/>
          <w:szCs w:val="28"/>
          <w:rtl w:val="0"/>
        </w:rPr>
        <w:t>умов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Діти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здатні виконати завдання потребують додаткового повторення інструкції та можуть врахувати лише дві умови при виконанні завдання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Більшість дітей потребує організуючої допомоги або повторної інструкції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також підвищення мотивації до діяльності завдання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де необхідно виявити вольове зусилля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Слід зазначити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у цих дітей недостатньо сформоване вміння утримувати інструкцію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Помилок у своїй роботі не помічають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Швидко втомлюються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Особливо хочеться підкреслити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що </w:t>
      </w:r>
      <w:r>
        <w:rPr>
          <w:rFonts w:ascii="Times New Roman" w:hAnsi="Times New Roman"/>
          <w:sz w:val="28"/>
          <w:szCs w:val="28"/>
          <w:rtl w:val="0"/>
        </w:rPr>
        <w:t xml:space="preserve">0%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дітей мають низький  рівень особистісного розвитку і лише </w:t>
      </w:r>
      <w:r>
        <w:rPr>
          <w:rFonts w:ascii="Times New Roman" w:hAnsi="Times New Roman"/>
          <w:sz w:val="28"/>
          <w:szCs w:val="28"/>
          <w:rtl w:val="0"/>
        </w:rPr>
        <w:t xml:space="preserve">1% - </w:t>
      </w:r>
      <w:r>
        <w:rPr>
          <w:rFonts w:ascii="Times New Roman" w:hAnsi="Times New Roman" w:hint="default"/>
          <w:sz w:val="28"/>
          <w:szCs w:val="28"/>
          <w:rtl w:val="0"/>
        </w:rPr>
        <w:t>нижче середнього рівня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Це хлопчик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який має труднощі при виконанні завдань через нестійку увагу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низьку регуляцію поведінки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низький розвиток мовлення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Показав недостатній рівень розвитку слухової та логічної пам’яті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сприйняття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розвитку фонематичного слуху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Найбільш з сформованих вимог є орієнтування в ознаках статевої належності та оперування займенником «Я» з вирізненням себе з поміж інших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старшій групі цей показник складає </w:t>
      </w:r>
      <w:r>
        <w:rPr>
          <w:rFonts w:ascii="Times New Roman" w:hAnsi="Times New Roman"/>
          <w:sz w:val="28"/>
          <w:szCs w:val="28"/>
          <w:rtl w:val="0"/>
        </w:rPr>
        <w:t xml:space="preserve">100%. </w:t>
      </w:r>
      <w:r>
        <w:rPr>
          <w:rFonts w:ascii="Times New Roman" w:hAnsi="Times New Roman" w:hint="default"/>
          <w:sz w:val="28"/>
          <w:szCs w:val="28"/>
          <w:rtl w:val="0"/>
        </w:rPr>
        <w:t>Це свідчить про сформованість самосвідомості яка характеризує високий ступінь психологічної зрілості дошкільника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Педагогам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Ознайомити батьків вихованців щодо результатів комплексного обстеження готовності дітей до школи та надати рекомендації  щодо подальшої підготовки до навчання відповідно до можливостей дітей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Включати у режимні моменти ігри та вправи на розвиток довільної уваги та вміння виконувати словесну інструкцію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яка складається  з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3-4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дій </w:t>
      </w:r>
    </w:p>
    <w:p>
      <w:pPr>
        <w:pStyle w:val="Normal.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Батькам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Зберігати у дітей позитивне ставлення до школи та ролі учня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через читання та розповіді казок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історій про необхідність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значимість та користь навчання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Виконувати рекомендації педагогів та практичного психолога відносно занять з дитиною вдома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Практичному психологу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Проінформувати педагогічний колектив про результати діагностичного обстеження особистісного розвитку дошкільників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Провести індивідуальне консультування батьків дітей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показали недостатній та низький рівні розвитку компонентів шкільної зрілості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Практичний психолог                       Войтків Н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І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Normal.0"/>
        <w:tabs>
          <w:tab w:val="left" w:pos="851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</w:tabs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</w:tabs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</w:tabs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</w:tabs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</w:tabs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</w:tabs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</w:tabs>
        <w:spacing w:after="0" w:line="36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</w:rPr>
        <w:t xml:space="preserve">Аналітичний звіт </w:t>
      </w:r>
    </w:p>
    <w:p>
      <w:pPr>
        <w:pStyle w:val="Normal.0"/>
        <w:tabs>
          <w:tab w:val="left" w:pos="851"/>
        </w:tabs>
        <w:spacing w:after="0" w:line="36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</w:rPr>
        <w:t xml:space="preserve">щодо результатів діагностичного обстеження </w:t>
      </w:r>
    </w:p>
    <w:p>
      <w:pPr>
        <w:pStyle w:val="Normal.0"/>
        <w:tabs>
          <w:tab w:val="left" w:pos="851"/>
        </w:tabs>
        <w:spacing w:after="0" w:line="36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</w:rPr>
        <w:t>особистісного розвитку дітей старшого дошкільного віку</w:t>
      </w:r>
    </w:p>
    <w:p>
      <w:pPr>
        <w:pStyle w:val="Normal.0"/>
        <w:tabs>
          <w:tab w:val="left" w:pos="851"/>
        </w:tabs>
        <w:spacing w:after="0" w:line="360" w:lineRule="auto"/>
        <w:jc w:val="center"/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у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2020-2021 </w:t>
      </w:r>
      <w:r>
        <w:rPr>
          <w:rFonts w:ascii="Times New Roman" w:hAnsi="Times New Roman" w:hint="default"/>
          <w:sz w:val="36"/>
          <w:szCs w:val="36"/>
          <w:rtl w:val="0"/>
        </w:rPr>
        <w:t>навчальному році</w:t>
      </w:r>
    </w:p>
    <w:sectPr>
      <w:headerReference w:type="default" r:id="rId6"/>
      <w:pgSz w:w="16840" w:h="11900" w:orient="landscape"/>
      <w:pgMar w:top="851" w:right="851" w:bottom="851" w:left="99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decimal"/>
      <w:suff w:val="tab"/>
      <w:lvlText w:val="%1."/>
      <w:lvlJc w:val="left"/>
      <w:pPr>
        <w:tabs>
          <w:tab w:val="left" w:pos="851"/>
        </w:tabs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51"/>
        </w:tabs>
        <w:ind w:left="21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51"/>
        </w:tabs>
        <w:ind w:left="43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51"/>
        </w:tabs>
        <w:ind w:left="64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Імпортований стиль 2"/>
  </w:abstractNum>
  <w:abstractNum w:abstractNumId="3">
    <w:multiLevelType w:val="hybridMultilevel"/>
    <w:styleLink w:val="Імпортований стиль 2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51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51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51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51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51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</w:tabs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Імпортований стиль 1">
    <w:name w:val="Імпортований стиль 1"/>
    <w:pPr>
      <w:numPr>
        <w:numId w:val="1"/>
      </w:numPr>
    </w:pPr>
  </w:style>
  <w:style w:type="numbering" w:styleId="Імпортований стиль 2">
    <w:name w:val="Імпортовани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